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D" w:rsidRDefault="00B937ED" w:rsidP="00566E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37ED" w:rsidRDefault="00B937ED" w:rsidP="00B93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37ED" w:rsidRPr="00B8116E" w:rsidRDefault="00B8116E" w:rsidP="00B8116E">
      <w:pPr>
        <w:pStyle w:val="ad"/>
      </w:pPr>
      <w:r>
        <w:rPr>
          <w:noProof/>
        </w:rPr>
        <w:drawing>
          <wp:inline distT="0" distB="0" distL="0" distR="0">
            <wp:extent cx="6153150" cy="9159240"/>
            <wp:effectExtent l="19050" t="0" r="0" b="0"/>
            <wp:docPr id="10" name="Рисунок 10" descr="C:\Users\fhthy\Downloads\Аналитическая спра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hthy\Downloads\Аналитическая справ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82" cy="916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ED" w:rsidRDefault="00B937ED" w:rsidP="00566E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6E25" w:rsidRPr="00C114A5" w:rsidRDefault="00566E25" w:rsidP="00566E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4A5">
        <w:rPr>
          <w:rFonts w:ascii="Times New Roman" w:hAnsi="Times New Roman" w:cs="Times New Roman"/>
          <w:bCs/>
          <w:sz w:val="28"/>
          <w:szCs w:val="28"/>
        </w:rPr>
        <w:t>Аналитическая справка</w:t>
      </w:r>
    </w:p>
    <w:p w:rsidR="00566E25" w:rsidRPr="00C114A5" w:rsidRDefault="00566E25" w:rsidP="006F4B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4A5">
        <w:rPr>
          <w:rFonts w:ascii="Times New Roman" w:hAnsi="Times New Roman" w:cs="Times New Roman"/>
          <w:bCs/>
          <w:sz w:val="28"/>
          <w:szCs w:val="28"/>
        </w:rPr>
        <w:t>по итогам внутренней системы оценки качества образования</w:t>
      </w:r>
    </w:p>
    <w:p w:rsidR="008D34F7" w:rsidRPr="00C114A5" w:rsidRDefault="00F41C9E" w:rsidP="006F4B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4A5">
        <w:rPr>
          <w:rFonts w:ascii="Times New Roman" w:hAnsi="Times New Roman" w:cs="Times New Roman"/>
          <w:bCs/>
          <w:sz w:val="28"/>
          <w:szCs w:val="28"/>
        </w:rPr>
        <w:t>в ГКДОУ «ДЕТСКИЙ САД № 28 Г. О. МАКЕЕВКА» ДНР</w:t>
      </w:r>
    </w:p>
    <w:p w:rsidR="00566E25" w:rsidRPr="00C114A5" w:rsidRDefault="00F41C9E" w:rsidP="006F4B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4A5">
        <w:rPr>
          <w:rFonts w:ascii="Times New Roman" w:hAnsi="Times New Roman" w:cs="Times New Roman"/>
          <w:bCs/>
          <w:sz w:val="28"/>
          <w:szCs w:val="28"/>
        </w:rPr>
        <w:t>за 2024 - 2025</w:t>
      </w:r>
      <w:r w:rsidR="006F4BD9" w:rsidRPr="00C114A5">
        <w:rPr>
          <w:rFonts w:ascii="Times New Roman" w:hAnsi="Times New Roman" w:cs="Times New Roman"/>
          <w:bCs/>
          <w:sz w:val="28"/>
          <w:szCs w:val="28"/>
        </w:rPr>
        <w:t xml:space="preserve"> уч. год.</w:t>
      </w:r>
    </w:p>
    <w:p w:rsidR="008D34F7" w:rsidRPr="00566E25" w:rsidRDefault="008D34F7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E25" w:rsidRPr="00566E25" w:rsidRDefault="00566E25" w:rsidP="008D3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Нормативным основанием проведения внутренней оценки качества образования (далее – ВСОКО) в </w:t>
      </w:r>
      <w:r w:rsidR="00F41C9E">
        <w:rPr>
          <w:rFonts w:ascii="Times New Roman" w:hAnsi="Times New Roman" w:cs="Times New Roman"/>
          <w:sz w:val="24"/>
          <w:szCs w:val="24"/>
        </w:rPr>
        <w:t xml:space="preserve">ГОСУДАРСТВЕННОМ КАЗЕННОМ ДОШКОЛЬНОМ ОБРАЗОВАТЕЛЬНОМ УЧРЕЖДЕНИИ «ДЕТСКИЙ САД № 28 ОБЩЕРАЗВИВАЮЩЕГО ВИДА ГОРОДСКОГО ОКРУГА МАКЕЕВКА» ДОНЕЦКОЙ НАРОДНОЙ РЕСПУБЛИКИ </w:t>
      </w:r>
      <w:r w:rsidRPr="00566E25">
        <w:rPr>
          <w:rFonts w:ascii="Times New Roman" w:hAnsi="Times New Roman" w:cs="Times New Roman"/>
          <w:sz w:val="24"/>
          <w:szCs w:val="24"/>
        </w:rPr>
        <w:t>(далее – ДОУ) является:</w:t>
      </w:r>
    </w:p>
    <w:p w:rsidR="00566E25" w:rsidRPr="00566E25" w:rsidRDefault="00F41C9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­ Устав </w:t>
      </w:r>
      <w:r w:rsidR="00566E25" w:rsidRPr="00566E25">
        <w:rPr>
          <w:rFonts w:ascii="Times New Roman" w:hAnsi="Times New Roman" w:cs="Times New Roman"/>
          <w:sz w:val="24"/>
          <w:szCs w:val="24"/>
        </w:rPr>
        <w:t>ДОУ;</w:t>
      </w:r>
    </w:p>
    <w:p w:rsidR="00566E25" w:rsidRPr="00566E25" w:rsidRDefault="00566E25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Положение о внутренней системе оценки качества образ</w:t>
      </w:r>
      <w:r w:rsidR="00B21E58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B21E58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ДНР</w:t>
      </w:r>
      <w:r w:rsidR="007800DC">
        <w:rPr>
          <w:rFonts w:ascii="Times New Roman" w:hAnsi="Times New Roman" w:cs="Times New Roman"/>
          <w:sz w:val="24"/>
          <w:szCs w:val="24"/>
        </w:rPr>
        <w:t>(</w:t>
      </w:r>
      <w:r w:rsidR="00B21E58">
        <w:rPr>
          <w:rFonts w:ascii="Times New Roman" w:hAnsi="Times New Roman" w:cs="Times New Roman"/>
          <w:sz w:val="24"/>
          <w:szCs w:val="24"/>
        </w:rPr>
        <w:t>приказ от 28.12.2024 г. № 59</w:t>
      </w:r>
      <w:r w:rsidR="007800DC">
        <w:rPr>
          <w:rFonts w:ascii="Times New Roman" w:hAnsi="Times New Roman" w:cs="Times New Roman"/>
          <w:sz w:val="24"/>
          <w:szCs w:val="24"/>
        </w:rPr>
        <w:t>)</w:t>
      </w:r>
      <w:r w:rsidRPr="00566E25">
        <w:rPr>
          <w:rFonts w:ascii="Times New Roman" w:hAnsi="Times New Roman" w:cs="Times New Roman"/>
          <w:sz w:val="24"/>
          <w:szCs w:val="24"/>
        </w:rPr>
        <w:t>;</w:t>
      </w:r>
    </w:p>
    <w:p w:rsidR="00566E25" w:rsidRPr="007800DC" w:rsidRDefault="00566E25" w:rsidP="007800DC">
      <w:pPr>
        <w:pStyle w:val="11"/>
        <w:numPr>
          <w:ilvl w:val="0"/>
          <w:numId w:val="0"/>
        </w:numPr>
        <w:spacing w:before="1"/>
        <w:rPr>
          <w:b w:val="0"/>
        </w:rPr>
      </w:pPr>
      <w:r w:rsidRPr="007800DC">
        <w:rPr>
          <w:b w:val="0"/>
        </w:rPr>
        <w:t xml:space="preserve">­ Приказ от </w:t>
      </w:r>
      <w:r w:rsidR="007800DC" w:rsidRPr="007800DC">
        <w:rPr>
          <w:b w:val="0"/>
        </w:rPr>
        <w:t>16</w:t>
      </w:r>
      <w:r w:rsidRPr="007800DC">
        <w:rPr>
          <w:b w:val="0"/>
        </w:rPr>
        <w:t>.</w:t>
      </w:r>
      <w:r w:rsidR="00E44394" w:rsidRPr="007800DC">
        <w:rPr>
          <w:b w:val="0"/>
        </w:rPr>
        <w:t>0</w:t>
      </w:r>
      <w:r w:rsidR="007800DC" w:rsidRPr="007800DC">
        <w:rPr>
          <w:b w:val="0"/>
        </w:rPr>
        <w:t>8</w:t>
      </w:r>
      <w:r w:rsidRPr="007800DC">
        <w:rPr>
          <w:b w:val="0"/>
        </w:rPr>
        <w:t>.202</w:t>
      </w:r>
      <w:r w:rsidR="007800DC" w:rsidRPr="007800DC">
        <w:rPr>
          <w:b w:val="0"/>
        </w:rPr>
        <w:t xml:space="preserve">4 г. №17 </w:t>
      </w:r>
      <w:r w:rsidRPr="007800DC">
        <w:rPr>
          <w:b w:val="0"/>
        </w:rPr>
        <w:t xml:space="preserve"> «</w:t>
      </w:r>
      <w:r w:rsidR="007800DC" w:rsidRPr="007800DC">
        <w:rPr>
          <w:b w:val="0"/>
        </w:rPr>
        <w:t xml:space="preserve">Об утверждении состава рабочей группы, программы, </w:t>
      </w:r>
      <w:r w:rsidR="007800DC" w:rsidRPr="007800DC">
        <w:rPr>
          <w:b w:val="0"/>
          <w:spacing w:val="-2"/>
        </w:rPr>
        <w:t>циклограммы, и</w:t>
      </w:r>
      <w:r w:rsidR="007800DC" w:rsidRPr="007800DC">
        <w:rPr>
          <w:b w:val="0"/>
        </w:rPr>
        <w:t>нструментария и плана мероприятий по проведению мероприятий ВСОКО, программы ВСОКО в  ГКДОУ «ДЕТСКИЙ САД № 28 Г. О. МАКЕЕВКА» ДНР в 2024-2025 учебном году</w:t>
      </w:r>
      <w:r w:rsidR="00E44394" w:rsidRPr="007800DC">
        <w:rPr>
          <w:b w:val="0"/>
        </w:rPr>
        <w:t>»</w:t>
      </w:r>
    </w:p>
    <w:p w:rsidR="00566E25" w:rsidRPr="00566E25" w:rsidRDefault="00566E25" w:rsidP="0078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Состав комиссии по проведению внутренней</w:t>
      </w:r>
      <w:r w:rsidR="009E1C83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</w:t>
      </w:r>
      <w:r w:rsidR="009E1C83" w:rsidRPr="009E1C83">
        <w:rPr>
          <w:rFonts w:ascii="Times New Roman" w:hAnsi="Times New Roman" w:cs="Times New Roman"/>
          <w:bCs/>
          <w:sz w:val="24"/>
          <w:szCs w:val="24"/>
        </w:rPr>
        <w:t>ГКДОУ «ДЕТСКИЙ САД № 28 Г. О. МАКЕЕВКА» ДНР</w:t>
      </w:r>
      <w:r w:rsidRPr="009E1C83">
        <w:rPr>
          <w:rFonts w:ascii="Times New Roman" w:hAnsi="Times New Roman" w:cs="Times New Roman"/>
          <w:sz w:val="24"/>
          <w:szCs w:val="24"/>
        </w:rPr>
        <w:t>:</w:t>
      </w:r>
    </w:p>
    <w:p w:rsidR="007800DC" w:rsidRPr="007800DC" w:rsidRDefault="007800DC" w:rsidP="007800DC">
      <w:pPr>
        <w:pStyle w:val="ab"/>
        <w:ind w:left="0"/>
      </w:pPr>
      <w:r w:rsidRPr="007800DC">
        <w:t>Руководитель рабочей группы – Колосова М.А., заведующий</w:t>
      </w:r>
      <w:r w:rsidRPr="007800DC">
        <w:rPr>
          <w:spacing w:val="-4"/>
        </w:rPr>
        <w:t>.</w:t>
      </w:r>
    </w:p>
    <w:p w:rsidR="007800DC" w:rsidRPr="007800DC" w:rsidRDefault="007800DC" w:rsidP="007800DC">
      <w:pPr>
        <w:pStyle w:val="ab"/>
        <w:ind w:left="0"/>
      </w:pPr>
      <w:r w:rsidRPr="007800DC">
        <w:t xml:space="preserve">Заместитель руководителя рабочей группы – Щеглова СН., старший воспитатель. </w:t>
      </w:r>
    </w:p>
    <w:p w:rsidR="00566E25" w:rsidRPr="007800DC" w:rsidRDefault="007800DC" w:rsidP="007800D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00DC">
        <w:rPr>
          <w:rFonts w:ascii="Times New Roman" w:hAnsi="Times New Roman" w:cs="Times New Roman"/>
          <w:sz w:val="24"/>
          <w:szCs w:val="24"/>
        </w:rPr>
        <w:t>Члены рабочей группы: Тур М.Н., воспитатель</w:t>
      </w:r>
      <w:r w:rsidRPr="007800DC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800DC">
        <w:rPr>
          <w:rFonts w:ascii="Times New Roman" w:hAnsi="Times New Roman" w:cs="Times New Roman"/>
          <w:sz w:val="24"/>
          <w:szCs w:val="24"/>
        </w:rPr>
        <w:t xml:space="preserve">Ильина О.В., педагог-психолог,  Чубарова Т.А., председатель ПК, Марченко Т.В., </w:t>
      </w:r>
      <w:r>
        <w:rPr>
          <w:rFonts w:ascii="Times New Roman" w:hAnsi="Times New Roman" w:cs="Times New Roman"/>
          <w:sz w:val="24"/>
          <w:szCs w:val="24"/>
        </w:rPr>
        <w:t>кладовщик.</w:t>
      </w:r>
    </w:p>
    <w:p w:rsidR="00187306" w:rsidRPr="00187306" w:rsidRDefault="00566E25" w:rsidP="0078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Процедура ВСОКО проводилась на основании </w:t>
      </w:r>
      <w:r w:rsidRPr="00187306">
        <w:rPr>
          <w:rFonts w:ascii="Times New Roman" w:hAnsi="Times New Roman" w:cs="Times New Roman"/>
          <w:sz w:val="24"/>
          <w:szCs w:val="24"/>
        </w:rPr>
        <w:t>приказа от</w:t>
      </w:r>
      <w:r w:rsidR="00187306" w:rsidRPr="00187306">
        <w:rPr>
          <w:rFonts w:ascii="Times New Roman" w:hAnsi="Times New Roman" w:cs="Times New Roman"/>
          <w:sz w:val="24"/>
          <w:szCs w:val="24"/>
        </w:rPr>
        <w:t xml:space="preserve">  16.08.2024 г. №17  «Об утверждении состава рабочей группы, программы, </w:t>
      </w:r>
      <w:r w:rsidR="00187306" w:rsidRPr="00187306">
        <w:rPr>
          <w:rFonts w:ascii="Times New Roman" w:hAnsi="Times New Roman" w:cs="Times New Roman"/>
          <w:spacing w:val="-2"/>
          <w:sz w:val="24"/>
          <w:szCs w:val="24"/>
        </w:rPr>
        <w:t>циклограммы, и</w:t>
      </w:r>
      <w:r w:rsidR="00187306" w:rsidRPr="00187306">
        <w:rPr>
          <w:rFonts w:ascii="Times New Roman" w:hAnsi="Times New Roman" w:cs="Times New Roman"/>
          <w:sz w:val="24"/>
          <w:szCs w:val="24"/>
        </w:rPr>
        <w:t xml:space="preserve">нструментария и плана мероприятий по проведению мероприятий ВСОКО, программы ВСОКО в  </w:t>
      </w:r>
      <w:r w:rsidR="00187306" w:rsidRPr="00187306">
        <w:rPr>
          <w:rFonts w:ascii="Times New Roman" w:hAnsi="Times New Roman" w:cs="Times New Roman"/>
          <w:bCs/>
          <w:sz w:val="24"/>
          <w:szCs w:val="24"/>
        </w:rPr>
        <w:t>ГКДОУ «ДЕТСКИЙ САД № 28 Г. О. МАКЕЕВКА» ДНР</w:t>
      </w:r>
      <w:r w:rsidR="00187306" w:rsidRPr="00187306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  <w:r w:rsidR="00187306">
        <w:rPr>
          <w:rFonts w:ascii="Times New Roman" w:hAnsi="Times New Roman" w:cs="Times New Roman"/>
          <w:sz w:val="24"/>
          <w:szCs w:val="24"/>
        </w:rPr>
        <w:t>».</w:t>
      </w:r>
    </w:p>
    <w:p w:rsidR="00566E25" w:rsidRPr="00566E25" w:rsidRDefault="00566E25" w:rsidP="0078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Целевая направленность ВСОКО:</w:t>
      </w:r>
    </w:p>
    <w:p w:rsidR="00566E25" w:rsidRPr="00566E25" w:rsidRDefault="00566E25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852B62" w:rsidRDefault="00566E25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­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</w:t>
      </w:r>
      <w:r w:rsidR="00C114A5">
        <w:rPr>
          <w:rFonts w:ascii="Times New Roman" w:hAnsi="Times New Roman" w:cs="Times New Roman"/>
          <w:sz w:val="24"/>
          <w:szCs w:val="24"/>
        </w:rPr>
        <w:t>тствующего качества образования;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принятие обоснованных и своевременных управленческих решений посовер</w:t>
      </w:r>
      <w:r w:rsidR="00564AA2">
        <w:rPr>
          <w:rFonts w:ascii="Times New Roman" w:hAnsi="Times New Roman" w:cs="Times New Roman"/>
          <w:sz w:val="24"/>
          <w:szCs w:val="24"/>
        </w:rPr>
        <w:t xml:space="preserve">шенствованию </w:t>
      </w:r>
      <w:r w:rsidRPr="00CD4214">
        <w:rPr>
          <w:rFonts w:ascii="Times New Roman" w:hAnsi="Times New Roman" w:cs="Times New Roman"/>
          <w:sz w:val="24"/>
          <w:szCs w:val="24"/>
        </w:rPr>
        <w:t>образования и повышению уровня информированности родителей (законных представителей);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прогнозирование развития образовательной среды ДОУ.</w:t>
      </w:r>
    </w:p>
    <w:p w:rsidR="00CD4214" w:rsidRPr="00CD4214" w:rsidRDefault="00CD4214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использовались: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анализ результатов внутреннего контроля образовательной деятельности;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педагогический мониторинг; </w:t>
      </w:r>
    </w:p>
    <w:p w:rsidR="00CD4214" w:rsidRPr="00CD4214" w:rsidRDefault="00CD4214" w:rsidP="0056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психолого-педагогическая диагностика;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социологическое анкетирование (участников образовательных отношений);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</w:t>
      </w:r>
      <w:r w:rsidR="00C114A5">
        <w:rPr>
          <w:rFonts w:ascii="Times New Roman" w:hAnsi="Times New Roman" w:cs="Times New Roman"/>
          <w:sz w:val="24"/>
          <w:szCs w:val="24"/>
        </w:rPr>
        <w:t>;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­ наблюдение организованной образовательной деятельности, мероприятий, организуемых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пед</w:t>
      </w:r>
      <w:r w:rsidR="00C114A5">
        <w:rPr>
          <w:rFonts w:ascii="Times New Roman" w:hAnsi="Times New Roman" w:cs="Times New Roman"/>
          <w:sz w:val="24"/>
          <w:szCs w:val="24"/>
        </w:rPr>
        <w:t>агогами ДОУ.</w:t>
      </w:r>
    </w:p>
    <w:p w:rsidR="00CD4214" w:rsidRPr="00CD4214" w:rsidRDefault="00CD4214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условий реализации образовательной программы дошкольного образования ДОУ;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организации образовательной деятельности в ДОУ;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­ качество результатов реализации образовательной программы дошкольного образования </w:t>
      </w:r>
    </w:p>
    <w:p w:rsidR="00CD4214" w:rsidRPr="00CD4214" w:rsidRDefault="00CD421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CD4214" w:rsidRPr="00CD4214" w:rsidRDefault="00CD4214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lastRenderedPageBreak/>
        <w:t>Определение качества образования осуществлялось экспертной группой из числаработников ДОУ в процессе проведения контрольно-оценочных действий. На основанииполученных экспертной группой данных о качестве объектов ВСОКО составленанастоящая «Аналитическая справка о результатах ВСОКО», в которой представлены выводы о качестве образовательной программы дошкольного образования, реализуемой в ДОУ, и условиях ее реализации, соответствие образовательной деятельности потребностямродителей (законных представителей) воспитанников.</w:t>
      </w:r>
    </w:p>
    <w:p w:rsidR="00CD4214" w:rsidRDefault="00CD4214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14">
        <w:rPr>
          <w:rFonts w:ascii="Times New Roman" w:hAnsi="Times New Roman" w:cs="Times New Roman"/>
          <w:sz w:val="24"/>
          <w:szCs w:val="24"/>
        </w:rPr>
        <w:t>Выводы, представленные в настоящей «Аналитической справке о результатах ВСОКО», являются необходимыми для администрации ДОУ в качестве оснований для принятия управленческих решений о возможных направлениях развития ДОУ, а также представляют интерес для работников, представителей родительской общественности и учреждений и организаций, заинтересованных в управлении качеством образования иразвитии системы дошкольного образования.</w:t>
      </w:r>
    </w:p>
    <w:p w:rsidR="00C11F09" w:rsidRDefault="00C11F09" w:rsidP="00CD4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AA2" w:rsidRPr="00C11F09" w:rsidRDefault="00C11F09" w:rsidP="00C11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b/>
          <w:bCs/>
          <w:sz w:val="28"/>
          <w:szCs w:val="28"/>
        </w:rPr>
        <w:t>1. Оценка развивающей предметно-пространственной среды в ДОУ</w:t>
      </w:r>
    </w:p>
    <w:p w:rsidR="00C11F09" w:rsidRPr="00C11F09" w:rsidRDefault="00C11F09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sz w:val="24"/>
          <w:szCs w:val="24"/>
        </w:rPr>
        <w:t xml:space="preserve">Оценка РППС в группах показала, что среда безопасна, трансформируема, вариативна, отвечает критериям функционального комфорта, обеспечивает достижение </w:t>
      </w:r>
      <w:r w:rsidR="00AF223D">
        <w:rPr>
          <w:rFonts w:ascii="Times New Roman" w:hAnsi="Times New Roman" w:cs="Times New Roman"/>
          <w:sz w:val="24"/>
          <w:szCs w:val="24"/>
        </w:rPr>
        <w:t>нового</w:t>
      </w:r>
      <w:r w:rsidRPr="00C11F09">
        <w:rPr>
          <w:rFonts w:ascii="Times New Roman" w:hAnsi="Times New Roman" w:cs="Times New Roman"/>
          <w:sz w:val="24"/>
          <w:szCs w:val="24"/>
        </w:rPr>
        <w:t xml:space="preserve"> уровня в развитии детской деятельности. </w:t>
      </w:r>
      <w:r w:rsidR="00AF223D">
        <w:rPr>
          <w:rFonts w:ascii="Times New Roman" w:hAnsi="Times New Roman" w:cs="Times New Roman"/>
          <w:sz w:val="24"/>
          <w:szCs w:val="24"/>
        </w:rPr>
        <w:t xml:space="preserve"> Групповая детская</w:t>
      </w:r>
      <w:r w:rsidRPr="00C11F09">
        <w:rPr>
          <w:rFonts w:ascii="Times New Roman" w:hAnsi="Times New Roman" w:cs="Times New Roman"/>
          <w:sz w:val="24"/>
          <w:szCs w:val="24"/>
        </w:rPr>
        <w:t xml:space="preserve"> мебель, ширмы позволяют ограничивать или расширять игровое пространство. Содержание развивающей предметно-пространственной среды соответствует </w:t>
      </w:r>
      <w:proofErr w:type="spellStart"/>
      <w:r w:rsidRPr="00C11F09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C11F09">
        <w:rPr>
          <w:rFonts w:ascii="Times New Roman" w:hAnsi="Times New Roman" w:cs="Times New Roman"/>
          <w:sz w:val="24"/>
          <w:szCs w:val="24"/>
        </w:rPr>
        <w:t xml:space="preserve"> социализации мальчиков и девочек. (Приложение № 1)</w:t>
      </w:r>
    </w:p>
    <w:p w:rsidR="00C11F09" w:rsidRPr="00C11F09" w:rsidRDefault="00C11F09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sz w:val="24"/>
          <w:szCs w:val="24"/>
        </w:rPr>
        <w:t xml:space="preserve">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пилотки, воротнички и пр.), что обогащает игры и позволяет мальчикам полноценно включиться в ее содержание. </w:t>
      </w:r>
    </w:p>
    <w:p w:rsidR="00C11F09" w:rsidRDefault="00C11F09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sz w:val="24"/>
          <w:szCs w:val="24"/>
        </w:rPr>
        <w:t xml:space="preserve">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:rsidR="00C11F09" w:rsidRDefault="00A3686D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</w:t>
      </w:r>
      <w:r w:rsidR="00C11F09" w:rsidRPr="00C11F09">
        <w:rPr>
          <w:rFonts w:ascii="Times New Roman" w:hAnsi="Times New Roman" w:cs="Times New Roman"/>
          <w:sz w:val="24"/>
          <w:szCs w:val="24"/>
        </w:rPr>
        <w:t xml:space="preserve"> пополнени</w:t>
      </w:r>
      <w:r>
        <w:rPr>
          <w:rFonts w:ascii="Times New Roman" w:hAnsi="Times New Roman" w:cs="Times New Roman"/>
          <w:sz w:val="24"/>
          <w:szCs w:val="24"/>
        </w:rPr>
        <w:t>е  в старших и подготовительных группах материалов</w:t>
      </w:r>
      <w:r w:rsidR="00C11F09" w:rsidRPr="00C11F09">
        <w:rPr>
          <w:rFonts w:ascii="Times New Roman" w:hAnsi="Times New Roman" w:cs="Times New Roman"/>
          <w:sz w:val="24"/>
          <w:szCs w:val="24"/>
        </w:rPr>
        <w:t xml:space="preserve">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достаточномколичестве.</w:t>
      </w:r>
    </w:p>
    <w:p w:rsidR="00C11F09" w:rsidRPr="00C11F09" w:rsidRDefault="00A3686D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1F09" w:rsidRPr="00C11F09">
        <w:rPr>
          <w:rFonts w:ascii="Times New Roman" w:hAnsi="Times New Roman" w:cs="Times New Roman"/>
          <w:sz w:val="24"/>
          <w:szCs w:val="24"/>
        </w:rPr>
        <w:t>о всех группах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C11F09" w:rsidRPr="00C11F09">
        <w:rPr>
          <w:rFonts w:ascii="Times New Roman" w:hAnsi="Times New Roman" w:cs="Times New Roman"/>
          <w:sz w:val="24"/>
          <w:szCs w:val="24"/>
        </w:rPr>
        <w:t xml:space="preserve"> в достаточном количестве представлены книги для детей, однако, нужно</w:t>
      </w:r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C11F09" w:rsidRPr="00C11F09">
        <w:rPr>
          <w:rFonts w:ascii="Times New Roman" w:hAnsi="Times New Roman" w:cs="Times New Roman"/>
          <w:sz w:val="24"/>
          <w:szCs w:val="24"/>
        </w:rPr>
        <w:t xml:space="preserve"> обновлять книги в книжном уголке. </w:t>
      </w:r>
    </w:p>
    <w:p w:rsidR="00C11F09" w:rsidRPr="00C11F09" w:rsidRDefault="00C11F09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sz w:val="24"/>
          <w:szCs w:val="24"/>
        </w:rPr>
        <w:t xml:space="preserve">На основе анализа инфраструктуры групп </w:t>
      </w:r>
      <w:r w:rsidR="004C3F44">
        <w:rPr>
          <w:rFonts w:ascii="Times New Roman" w:hAnsi="Times New Roman" w:cs="Times New Roman"/>
          <w:sz w:val="24"/>
          <w:szCs w:val="24"/>
        </w:rPr>
        <w:t>- показатель</w:t>
      </w:r>
      <w:r w:rsidRPr="00C11F09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4C3F44">
        <w:rPr>
          <w:rFonts w:ascii="Times New Roman" w:hAnsi="Times New Roman" w:cs="Times New Roman"/>
          <w:sz w:val="24"/>
          <w:szCs w:val="24"/>
        </w:rPr>
        <w:t>я</w:t>
      </w:r>
      <w:r w:rsidRPr="00C11F09">
        <w:rPr>
          <w:rFonts w:ascii="Times New Roman" w:hAnsi="Times New Roman" w:cs="Times New Roman"/>
          <w:sz w:val="24"/>
          <w:szCs w:val="24"/>
        </w:rPr>
        <w:t xml:space="preserve"> рекомендациям в соответствии с ФОП ДО материально-технической базы </w:t>
      </w:r>
      <w:r w:rsidR="004C3F44">
        <w:rPr>
          <w:rFonts w:ascii="Times New Roman" w:hAnsi="Times New Roman" w:cs="Times New Roman"/>
          <w:sz w:val="24"/>
          <w:szCs w:val="24"/>
        </w:rPr>
        <w:t>учреждения составляет</w:t>
      </w:r>
      <w:r w:rsidRPr="00C11F09">
        <w:rPr>
          <w:rFonts w:ascii="Times New Roman" w:hAnsi="Times New Roman" w:cs="Times New Roman"/>
          <w:sz w:val="24"/>
          <w:szCs w:val="24"/>
        </w:rPr>
        <w:t xml:space="preserve"> 65%, и</w:t>
      </w:r>
      <w:r w:rsidR="004C3F44">
        <w:rPr>
          <w:rFonts w:ascii="Times New Roman" w:hAnsi="Times New Roman" w:cs="Times New Roman"/>
          <w:sz w:val="24"/>
          <w:szCs w:val="24"/>
        </w:rPr>
        <w:t xml:space="preserve"> на современном этапе работы  групп детского сада возникает</w:t>
      </w:r>
      <w:r w:rsidRPr="00C11F09">
        <w:rPr>
          <w:rFonts w:ascii="Times New Roman" w:hAnsi="Times New Roman" w:cs="Times New Roman"/>
          <w:sz w:val="24"/>
          <w:szCs w:val="24"/>
        </w:rPr>
        <w:t xml:space="preserve"> необходимость насыщения разнообразными играми, пособиями, материалами</w:t>
      </w:r>
      <w:r w:rsidR="004C3F44">
        <w:rPr>
          <w:rFonts w:ascii="Times New Roman" w:hAnsi="Times New Roman" w:cs="Times New Roman"/>
          <w:sz w:val="24"/>
          <w:szCs w:val="24"/>
        </w:rPr>
        <w:t xml:space="preserve"> и современным оборудованием</w:t>
      </w:r>
      <w:r w:rsidRPr="00C11F09">
        <w:rPr>
          <w:rFonts w:ascii="Times New Roman" w:hAnsi="Times New Roman" w:cs="Times New Roman"/>
          <w:sz w:val="24"/>
          <w:szCs w:val="24"/>
        </w:rPr>
        <w:t xml:space="preserve"> в</w:t>
      </w:r>
      <w:r w:rsidR="004C3F44">
        <w:rPr>
          <w:rFonts w:ascii="Times New Roman" w:hAnsi="Times New Roman" w:cs="Times New Roman"/>
          <w:sz w:val="24"/>
          <w:szCs w:val="24"/>
        </w:rPr>
        <w:t>сех</w:t>
      </w:r>
      <w:r w:rsidRPr="00C11F09">
        <w:rPr>
          <w:rFonts w:ascii="Times New Roman" w:hAnsi="Times New Roman" w:cs="Times New Roman"/>
          <w:sz w:val="24"/>
          <w:szCs w:val="24"/>
        </w:rPr>
        <w:t xml:space="preserve"> групповы</w:t>
      </w:r>
      <w:r w:rsidR="004C3F44">
        <w:rPr>
          <w:rFonts w:ascii="Times New Roman" w:hAnsi="Times New Roman" w:cs="Times New Roman"/>
          <w:sz w:val="24"/>
          <w:szCs w:val="24"/>
        </w:rPr>
        <w:t>х</w:t>
      </w:r>
      <w:r w:rsidRPr="00C11F0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C3F44">
        <w:rPr>
          <w:rFonts w:ascii="Times New Roman" w:hAnsi="Times New Roman" w:cs="Times New Roman"/>
          <w:sz w:val="24"/>
          <w:szCs w:val="24"/>
        </w:rPr>
        <w:t>й</w:t>
      </w:r>
      <w:r w:rsidRPr="00C11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F09" w:rsidRDefault="00C11F09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11F09">
        <w:rPr>
          <w:rFonts w:ascii="Times New Roman" w:hAnsi="Times New Roman" w:cs="Times New Roman"/>
          <w:sz w:val="24"/>
          <w:szCs w:val="24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:rsidR="00C11F09" w:rsidRPr="00F83A5B" w:rsidRDefault="00C11F09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A5B" w:rsidRPr="00F83A5B" w:rsidRDefault="00F83A5B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A5B">
        <w:rPr>
          <w:rFonts w:ascii="Times New Roman" w:hAnsi="Times New Roman" w:cs="Times New Roman"/>
          <w:b/>
          <w:bCs/>
          <w:sz w:val="28"/>
          <w:szCs w:val="28"/>
        </w:rPr>
        <w:t>2. Оценка материально-технических условий</w:t>
      </w:r>
    </w:p>
    <w:p w:rsidR="00F83A5B" w:rsidRPr="00F83A5B" w:rsidRDefault="00F83A5B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A5B">
        <w:rPr>
          <w:rFonts w:ascii="Times New Roman" w:hAnsi="Times New Roman" w:cs="Times New Roman"/>
          <w:sz w:val="24"/>
          <w:szCs w:val="24"/>
        </w:rPr>
        <w:t>Анализ материально-технических условий показа, что в ДОУ созданы необ</w:t>
      </w:r>
      <w:r w:rsidR="00257594">
        <w:rPr>
          <w:rFonts w:ascii="Times New Roman" w:hAnsi="Times New Roman" w:cs="Times New Roman"/>
          <w:sz w:val="24"/>
          <w:szCs w:val="24"/>
        </w:rPr>
        <w:t xml:space="preserve">ходимые условия для реализации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>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</w:t>
      </w:r>
      <w:proofErr w:type="gramEnd"/>
      <w:r w:rsidRPr="00F83A5B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C114A5">
        <w:rPr>
          <w:rFonts w:ascii="Times New Roman" w:hAnsi="Times New Roman" w:cs="Times New Roman"/>
          <w:sz w:val="24"/>
          <w:szCs w:val="24"/>
        </w:rPr>
        <w:t>.</w:t>
      </w:r>
    </w:p>
    <w:p w:rsidR="00F83A5B" w:rsidRDefault="00F83A5B" w:rsidP="00C1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В целях создания безо</w:t>
      </w:r>
      <w:r w:rsidR="00DA6934">
        <w:rPr>
          <w:rFonts w:ascii="Times New Roman" w:hAnsi="Times New Roman" w:cs="Times New Roman"/>
          <w:sz w:val="24"/>
          <w:szCs w:val="24"/>
        </w:rPr>
        <w:t>пасных условий в ДОУ установлена</w:t>
      </w:r>
      <w:r w:rsidR="00257594">
        <w:rPr>
          <w:rFonts w:ascii="Times New Roman" w:hAnsi="Times New Roman" w:cs="Times New Roman"/>
          <w:sz w:val="24"/>
          <w:szCs w:val="24"/>
        </w:rPr>
        <w:t>тревожная кнопка и 3</w:t>
      </w:r>
      <w:r w:rsidRPr="00F83A5B">
        <w:rPr>
          <w:rFonts w:ascii="Times New Roman" w:hAnsi="Times New Roman" w:cs="Times New Roman"/>
          <w:sz w:val="24"/>
          <w:szCs w:val="24"/>
        </w:rPr>
        <w:t>брелка с выводом сигнал на пульт «Тревога»</w:t>
      </w:r>
      <w:r w:rsidR="00C114A5">
        <w:rPr>
          <w:rFonts w:ascii="Times New Roman" w:hAnsi="Times New Roman" w:cs="Times New Roman"/>
          <w:sz w:val="24"/>
          <w:szCs w:val="24"/>
        </w:rPr>
        <w:t>.</w:t>
      </w:r>
    </w:p>
    <w:p w:rsidR="00F83A5B" w:rsidRPr="00F83A5B" w:rsidRDefault="00F83A5B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5B" w:rsidRDefault="00F83A5B" w:rsidP="00F83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Наличие помещений для реализации образовательного процесса:</w:t>
      </w:r>
    </w:p>
    <w:tbl>
      <w:tblPr>
        <w:tblStyle w:val="a3"/>
        <w:tblW w:w="0" w:type="auto"/>
        <w:tblLook w:val="04A0"/>
      </w:tblPr>
      <w:tblGrid>
        <w:gridCol w:w="2487"/>
        <w:gridCol w:w="2419"/>
        <w:gridCol w:w="2478"/>
        <w:gridCol w:w="2471"/>
      </w:tblGrid>
      <w:tr w:rsidR="00F83A5B" w:rsidTr="00C114A5">
        <w:trPr>
          <w:trHeight w:val="1154"/>
        </w:trPr>
        <w:tc>
          <w:tcPr>
            <w:tcW w:w="2607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06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</w:p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F83A5B" w:rsidRDefault="00F83A5B" w:rsidP="00C1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с ростом (</w:t>
            </w:r>
            <w:proofErr w:type="gramStart"/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F83A5B" w:rsidTr="00B65AB9">
        <w:tc>
          <w:tcPr>
            <w:tcW w:w="2607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03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Tr="00B65AB9">
        <w:tc>
          <w:tcPr>
            <w:tcW w:w="2607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03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:rsidR="00F83A5B" w:rsidRPr="00F83A5B" w:rsidRDefault="007B64C0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Tr="00B65AB9">
        <w:tc>
          <w:tcPr>
            <w:tcW w:w="2607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:rsidR="00F83A5B" w:rsidRPr="00F83A5B" w:rsidRDefault="007B64C0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Tr="00B65AB9">
        <w:tc>
          <w:tcPr>
            <w:tcW w:w="2607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603" w:type="dxa"/>
          </w:tcPr>
          <w:p w:rsidR="00F83A5B" w:rsidRDefault="00B65AB9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06" w:type="dxa"/>
          </w:tcPr>
          <w:p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A5B" w:rsidRPr="00F83A5B" w:rsidRDefault="00F83A5B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5B" w:rsidRDefault="00F83A5B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В ходе анализа инфраструктуры и методического обеспечения реализации Федеральнойобразовательной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выявлено, что в </w:t>
      </w:r>
      <w:r w:rsidR="00041AFB">
        <w:rPr>
          <w:rFonts w:ascii="Times New Roman" w:hAnsi="Times New Roman" w:cs="Times New Roman"/>
          <w:color w:val="000000" w:themeColor="text1"/>
          <w:sz w:val="24"/>
          <w:szCs w:val="24"/>
        </w:rPr>
        <w:t>ГКДОУ «ДЕТСКИЙ САД № 28 Г.О.МАКЕЕВКА</w:t>
      </w:r>
      <w:proofErr w:type="gramStart"/>
      <w:r w:rsidR="00041AFB">
        <w:rPr>
          <w:rFonts w:ascii="Times New Roman" w:hAnsi="Times New Roman" w:cs="Times New Roman"/>
          <w:color w:val="000000" w:themeColor="text1"/>
          <w:sz w:val="24"/>
          <w:szCs w:val="24"/>
        </w:rPr>
        <w:t>»Д</w:t>
      </w:r>
      <w:proofErr w:type="gramEnd"/>
      <w:r w:rsidR="00041AFB">
        <w:rPr>
          <w:rFonts w:ascii="Times New Roman" w:hAnsi="Times New Roman" w:cs="Times New Roman"/>
          <w:color w:val="000000" w:themeColor="text1"/>
          <w:sz w:val="24"/>
          <w:szCs w:val="24"/>
        </w:rPr>
        <w:t>НР</w:t>
      </w:r>
      <w:r w:rsidRPr="00F83A5B">
        <w:rPr>
          <w:rFonts w:ascii="Times New Roman" w:hAnsi="Times New Roman" w:cs="Times New Roman"/>
          <w:sz w:val="24"/>
          <w:szCs w:val="24"/>
        </w:rPr>
        <w:t xml:space="preserve"> обеспеченность инфраструктуры составляет – 65 %.</w:t>
      </w:r>
    </w:p>
    <w:p w:rsidR="00041600" w:rsidRPr="00F83A5B" w:rsidRDefault="00041600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A5B" w:rsidRPr="00F83A5B" w:rsidRDefault="00F83A5B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5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83A5B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:rsidR="00F83A5B" w:rsidRPr="00F83A5B" w:rsidRDefault="00F83A5B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Меры по повышению уровня готовности к реализации Федеральной образовательной </w:t>
      </w:r>
    </w:p>
    <w:p w:rsidR="00F83A5B" w:rsidRPr="00F83A5B" w:rsidRDefault="00F83A5B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образования: </w:t>
      </w:r>
    </w:p>
    <w:p w:rsidR="00F83A5B" w:rsidRPr="00F83A5B" w:rsidRDefault="00F83A5B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1. По мере возможности пополнять и улучшать инфраструктуру </w:t>
      </w:r>
      <w:r w:rsidR="0060561E">
        <w:rPr>
          <w:rFonts w:ascii="Times New Roman" w:hAnsi="Times New Roman" w:cs="Times New Roman"/>
          <w:sz w:val="24"/>
          <w:szCs w:val="24"/>
        </w:rPr>
        <w:t xml:space="preserve">ГКДОУ </w:t>
      </w:r>
      <w:r w:rsidRPr="00F83A5B">
        <w:rPr>
          <w:rFonts w:ascii="Times New Roman" w:hAnsi="Times New Roman" w:cs="Times New Roman"/>
          <w:sz w:val="24"/>
          <w:szCs w:val="24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C11F09" w:rsidRDefault="00F83A5B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2. Обновить учебно-методический комплект для реализации ФОП ДО</w:t>
      </w:r>
    </w:p>
    <w:p w:rsidR="00D96554" w:rsidRDefault="00D96554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554" w:rsidRPr="00D96554" w:rsidRDefault="00D96554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554">
        <w:rPr>
          <w:rFonts w:ascii="Times New Roman" w:hAnsi="Times New Roman" w:cs="Times New Roman"/>
          <w:b/>
          <w:bCs/>
          <w:sz w:val="28"/>
          <w:szCs w:val="28"/>
        </w:rPr>
        <w:t>3. Оценка кадровых условий</w:t>
      </w:r>
    </w:p>
    <w:p w:rsidR="00D96554" w:rsidRPr="00D96554" w:rsidRDefault="00D96554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54">
        <w:rPr>
          <w:rFonts w:ascii="Times New Roman" w:hAnsi="Times New Roman" w:cs="Times New Roman"/>
          <w:sz w:val="24"/>
          <w:szCs w:val="24"/>
        </w:rPr>
        <w:t>В ходе анализа проведено изучение образовательного и квалификационного уровняпедагогических работников</w:t>
      </w:r>
      <w:r w:rsidR="0007005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Pr="00D96554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 выявлено:</w:t>
      </w:r>
    </w:p>
    <w:p w:rsidR="00A2272E" w:rsidRPr="00A2272E" w:rsidRDefault="00D96554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554">
        <w:rPr>
          <w:rFonts w:ascii="Times New Roman" w:hAnsi="Times New Roman" w:cs="Times New Roman"/>
          <w:sz w:val="24"/>
          <w:szCs w:val="24"/>
        </w:rPr>
        <w:t>Укомплектованность ДОУ педагогическими кадрами в 202</w:t>
      </w:r>
      <w:r w:rsidR="007B64C0">
        <w:rPr>
          <w:rFonts w:ascii="Times New Roman" w:hAnsi="Times New Roman" w:cs="Times New Roman"/>
          <w:sz w:val="24"/>
          <w:szCs w:val="24"/>
        </w:rPr>
        <w:t xml:space="preserve">4 </w:t>
      </w:r>
      <w:r w:rsidRPr="00D96554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96554">
        <w:rPr>
          <w:rFonts w:ascii="Times New Roman" w:hAnsi="Times New Roman" w:cs="Times New Roman"/>
          <w:sz w:val="24"/>
          <w:szCs w:val="24"/>
        </w:rPr>
        <w:t>% (</w:t>
      </w:r>
      <w:r w:rsidR="007B64C0">
        <w:rPr>
          <w:rFonts w:ascii="Times New Roman" w:hAnsi="Times New Roman" w:cs="Times New Roman"/>
          <w:sz w:val="24"/>
          <w:szCs w:val="24"/>
        </w:rPr>
        <w:t>19</w:t>
      </w:r>
      <w:r w:rsidRPr="00D96554">
        <w:rPr>
          <w:rFonts w:ascii="Times New Roman" w:hAnsi="Times New Roman" w:cs="Times New Roman"/>
          <w:sz w:val="24"/>
          <w:szCs w:val="24"/>
        </w:rPr>
        <w:t xml:space="preserve"> педагогов), укомплектованность специалистами на </w:t>
      </w:r>
      <w:r w:rsidR="00A2272E">
        <w:rPr>
          <w:rFonts w:ascii="Times New Roman" w:hAnsi="Times New Roman" w:cs="Times New Roman"/>
          <w:sz w:val="24"/>
          <w:szCs w:val="24"/>
        </w:rPr>
        <w:t>100</w:t>
      </w:r>
      <w:r w:rsidRPr="00D96554">
        <w:rPr>
          <w:rFonts w:ascii="Times New Roman" w:hAnsi="Times New Roman" w:cs="Times New Roman"/>
          <w:sz w:val="24"/>
          <w:szCs w:val="24"/>
        </w:rPr>
        <w:t xml:space="preserve">%. В составе педагогов: </w:t>
      </w:r>
      <w:r w:rsidR="007B64C0">
        <w:rPr>
          <w:rFonts w:ascii="Times New Roman" w:hAnsi="Times New Roman" w:cs="Times New Roman"/>
          <w:sz w:val="24"/>
          <w:szCs w:val="24"/>
        </w:rPr>
        <w:t>16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 w:rsidR="007B64C0">
        <w:rPr>
          <w:rFonts w:ascii="Times New Roman" w:hAnsi="Times New Roman" w:cs="Times New Roman"/>
          <w:sz w:val="24"/>
          <w:szCs w:val="24"/>
        </w:rPr>
        <w:t>3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специалиста: </w:t>
      </w:r>
      <w:r w:rsidR="00A2272E">
        <w:rPr>
          <w:rFonts w:ascii="Times New Roman" w:hAnsi="Times New Roman" w:cs="Times New Roman"/>
          <w:sz w:val="24"/>
          <w:szCs w:val="24"/>
        </w:rPr>
        <w:t>1</w:t>
      </w:r>
      <w:r w:rsidR="00A2272E" w:rsidRPr="00A2272E">
        <w:rPr>
          <w:rFonts w:ascii="Times New Roman" w:hAnsi="Times New Roman" w:cs="Times New Roman"/>
          <w:sz w:val="24"/>
          <w:szCs w:val="24"/>
        </w:rPr>
        <w:t>музыкальны</w:t>
      </w:r>
      <w:r w:rsidR="00A2272E">
        <w:rPr>
          <w:rFonts w:ascii="Times New Roman" w:hAnsi="Times New Roman" w:cs="Times New Roman"/>
          <w:sz w:val="24"/>
          <w:szCs w:val="24"/>
        </w:rPr>
        <w:t>й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2272E">
        <w:rPr>
          <w:rFonts w:ascii="Times New Roman" w:hAnsi="Times New Roman" w:cs="Times New Roman"/>
          <w:sz w:val="24"/>
          <w:szCs w:val="24"/>
        </w:rPr>
        <w:t>ь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, </w:t>
      </w:r>
      <w:r w:rsidR="00A2272E">
        <w:rPr>
          <w:rFonts w:ascii="Times New Roman" w:hAnsi="Times New Roman" w:cs="Times New Roman"/>
          <w:sz w:val="24"/>
          <w:szCs w:val="24"/>
        </w:rPr>
        <w:t>1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A2272E">
        <w:rPr>
          <w:rFonts w:ascii="Times New Roman" w:hAnsi="Times New Roman" w:cs="Times New Roman"/>
          <w:sz w:val="24"/>
          <w:szCs w:val="24"/>
        </w:rPr>
        <w:t xml:space="preserve"> и 1 </w:t>
      </w:r>
      <w:r w:rsidR="007B64C0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A2272E">
        <w:rPr>
          <w:rFonts w:ascii="Times New Roman" w:hAnsi="Times New Roman" w:cs="Times New Roman"/>
          <w:sz w:val="24"/>
          <w:szCs w:val="24"/>
        </w:rPr>
        <w:t>.</w:t>
      </w:r>
    </w:p>
    <w:p w:rsidR="00A2272E" w:rsidRPr="00A2272E" w:rsidRDefault="00A2272E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Анализ уровня образования педагогов в дошкольном учреждении показал: из </w:t>
      </w:r>
      <w:r w:rsidR="007B64C0">
        <w:rPr>
          <w:rFonts w:ascii="Times New Roman" w:hAnsi="Times New Roman" w:cs="Times New Roman"/>
          <w:sz w:val="24"/>
          <w:szCs w:val="24"/>
        </w:rPr>
        <w:t xml:space="preserve">16 </w:t>
      </w:r>
      <w:r w:rsidRPr="00A2272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373C6">
        <w:rPr>
          <w:rFonts w:ascii="Times New Roman" w:hAnsi="Times New Roman" w:cs="Times New Roman"/>
          <w:sz w:val="24"/>
          <w:szCs w:val="24"/>
        </w:rPr>
        <w:t>–56%</w:t>
      </w:r>
      <w:r w:rsidRPr="00A2272E">
        <w:rPr>
          <w:rFonts w:ascii="Times New Roman" w:hAnsi="Times New Roman" w:cs="Times New Roman"/>
          <w:sz w:val="24"/>
          <w:szCs w:val="24"/>
        </w:rPr>
        <w:t xml:space="preserve"> (</w:t>
      </w:r>
      <w:r w:rsidR="007B64C0">
        <w:rPr>
          <w:rFonts w:ascii="Times New Roman" w:hAnsi="Times New Roman" w:cs="Times New Roman"/>
          <w:sz w:val="24"/>
          <w:szCs w:val="24"/>
        </w:rPr>
        <w:t>9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педагогов) имеют средне-профессиональное образование и </w:t>
      </w:r>
      <w:r w:rsidR="008373C6">
        <w:rPr>
          <w:rFonts w:ascii="Times New Roman" w:hAnsi="Times New Roman" w:cs="Times New Roman"/>
          <w:sz w:val="24"/>
          <w:szCs w:val="24"/>
        </w:rPr>
        <w:t>44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 xml:space="preserve"> (</w:t>
      </w:r>
      <w:r w:rsidR="008373C6">
        <w:rPr>
          <w:rFonts w:ascii="Times New Roman" w:hAnsi="Times New Roman" w:cs="Times New Roman"/>
          <w:sz w:val="24"/>
          <w:szCs w:val="24"/>
        </w:rPr>
        <w:t>9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педагогов) высшее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72E" w:rsidRPr="00A2272E" w:rsidRDefault="00A2272E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Если сравнивать соотношение численности педагогических работников, то можно проследить уровень профессионализма педагогических работников: </w:t>
      </w:r>
    </w:p>
    <w:p w:rsidR="00041600" w:rsidRDefault="00A2272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высшей квалификационной категорией составляет </w:t>
      </w:r>
      <w:r w:rsidR="008373C6">
        <w:rPr>
          <w:rFonts w:ascii="Times New Roman" w:hAnsi="Times New Roman" w:cs="Times New Roman"/>
          <w:sz w:val="24"/>
          <w:szCs w:val="24"/>
        </w:rPr>
        <w:t>0</w:t>
      </w:r>
    </w:p>
    <w:p w:rsidR="00A2272E" w:rsidRPr="00A2272E" w:rsidRDefault="00A2272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(</w:t>
      </w:r>
      <w:r w:rsidR="008373C6">
        <w:rPr>
          <w:rFonts w:ascii="Times New Roman" w:hAnsi="Times New Roman" w:cs="Times New Roman"/>
          <w:sz w:val="24"/>
          <w:szCs w:val="24"/>
        </w:rPr>
        <w:t>0</w:t>
      </w:r>
      <w:r w:rsidRPr="00A2272E">
        <w:rPr>
          <w:rFonts w:ascii="Times New Roman" w:hAnsi="Times New Roman" w:cs="Times New Roman"/>
          <w:sz w:val="24"/>
          <w:szCs w:val="24"/>
        </w:rPr>
        <w:t>человек);</w:t>
      </w:r>
    </w:p>
    <w:p w:rsidR="00A2272E" w:rsidRPr="00A2272E" w:rsidRDefault="00A2272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первой квалификационной категорией составляет </w:t>
      </w:r>
      <w:r w:rsidR="008373C6">
        <w:rPr>
          <w:rFonts w:ascii="Times New Roman" w:hAnsi="Times New Roman" w:cs="Times New Roman"/>
          <w:sz w:val="24"/>
          <w:szCs w:val="24"/>
        </w:rPr>
        <w:t>69 % (11</w:t>
      </w:r>
      <w:r w:rsidRPr="00A2272E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A2272E" w:rsidRPr="00A2272E" w:rsidRDefault="00A2272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- соответствие занимаемой должности </w:t>
      </w:r>
      <w:r w:rsidR="008373C6">
        <w:rPr>
          <w:rFonts w:ascii="Times New Roman" w:hAnsi="Times New Roman" w:cs="Times New Roman"/>
          <w:sz w:val="24"/>
          <w:szCs w:val="24"/>
        </w:rPr>
        <w:t>31%</w:t>
      </w:r>
      <w:r w:rsidRPr="00A2272E">
        <w:rPr>
          <w:rFonts w:ascii="Times New Roman" w:hAnsi="Times New Roman" w:cs="Times New Roman"/>
          <w:sz w:val="24"/>
          <w:szCs w:val="24"/>
        </w:rPr>
        <w:t xml:space="preserve"> (</w:t>
      </w:r>
      <w:r w:rsidR="008373C6">
        <w:rPr>
          <w:rFonts w:ascii="Times New Roman" w:hAnsi="Times New Roman" w:cs="Times New Roman"/>
          <w:sz w:val="24"/>
          <w:szCs w:val="24"/>
        </w:rPr>
        <w:t>5</w:t>
      </w:r>
      <w:r w:rsidRPr="00A2272E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A2272E" w:rsidRPr="00A2272E" w:rsidRDefault="00A2272E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Необходимо отметить, что в коллективе преобладающее число педагогических работников, стаж которых от 10 до 15 лет - </w:t>
      </w:r>
      <w:r w:rsidR="0075173C">
        <w:rPr>
          <w:rFonts w:ascii="Times New Roman" w:hAnsi="Times New Roman" w:cs="Times New Roman"/>
          <w:sz w:val="24"/>
          <w:szCs w:val="24"/>
        </w:rPr>
        <w:t>9</w:t>
      </w:r>
      <w:r w:rsidRPr="00A2272E">
        <w:rPr>
          <w:rFonts w:ascii="Times New Roman" w:hAnsi="Times New Roman" w:cs="Times New Roman"/>
          <w:sz w:val="24"/>
          <w:szCs w:val="24"/>
        </w:rPr>
        <w:t xml:space="preserve"> человек. Педагоги со стажем более 20 лет составляют группу из </w:t>
      </w:r>
      <w:r w:rsidR="0075173C">
        <w:rPr>
          <w:rFonts w:ascii="Times New Roman" w:hAnsi="Times New Roman" w:cs="Times New Roman"/>
          <w:sz w:val="24"/>
          <w:szCs w:val="24"/>
        </w:rPr>
        <w:t>6</w:t>
      </w:r>
      <w:r w:rsidR="00041600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8373C6">
        <w:rPr>
          <w:rFonts w:ascii="Times New Roman" w:hAnsi="Times New Roman" w:cs="Times New Roman"/>
          <w:sz w:val="24"/>
          <w:szCs w:val="24"/>
        </w:rPr>
        <w:t>1</w:t>
      </w:r>
      <w:r w:rsidR="0075173C">
        <w:rPr>
          <w:rFonts w:ascii="Times New Roman" w:hAnsi="Times New Roman" w:cs="Times New Roman"/>
          <w:sz w:val="24"/>
          <w:szCs w:val="24"/>
        </w:rPr>
        <w:t xml:space="preserve"> педагог имеют стаж работы до 5 лет.</w:t>
      </w:r>
    </w:p>
    <w:p w:rsidR="00A2272E" w:rsidRPr="00A2272E" w:rsidRDefault="00A2272E" w:rsidP="0004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lastRenderedPageBreak/>
        <w:t xml:space="preserve">Все педагоги регулярно проходят курсы повышения квалификации. </w:t>
      </w:r>
      <w:proofErr w:type="gramStart"/>
      <w:r w:rsidRPr="00A2272E">
        <w:rPr>
          <w:rFonts w:ascii="Times New Roman" w:hAnsi="Times New Roman" w:cs="Times New Roman"/>
          <w:sz w:val="24"/>
          <w:szCs w:val="24"/>
        </w:rPr>
        <w:t>На момент проведения процедуры внутренней оценки качества образования повышение квалификации по реализации ФОП ДО и ФАОП ДО прошли 1</w:t>
      </w:r>
      <w:r w:rsidR="008373C6">
        <w:rPr>
          <w:rFonts w:ascii="Times New Roman" w:hAnsi="Times New Roman" w:cs="Times New Roman"/>
          <w:sz w:val="24"/>
          <w:szCs w:val="24"/>
        </w:rPr>
        <w:t>6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75173C">
        <w:rPr>
          <w:rFonts w:ascii="Times New Roman" w:hAnsi="Times New Roman" w:cs="Times New Roman"/>
          <w:sz w:val="24"/>
          <w:szCs w:val="24"/>
        </w:rPr>
        <w:t>100</w:t>
      </w:r>
      <w:r w:rsidRPr="00A2272E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End"/>
    </w:p>
    <w:p w:rsidR="00D96554" w:rsidRDefault="00A2272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3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Продолжать работу </w:t>
      </w:r>
      <w:r w:rsidR="0075173C">
        <w:rPr>
          <w:rFonts w:ascii="Times New Roman" w:hAnsi="Times New Roman" w:cs="Times New Roman"/>
          <w:sz w:val="24"/>
          <w:szCs w:val="24"/>
        </w:rPr>
        <w:t xml:space="preserve">и </w:t>
      </w:r>
      <w:r w:rsidRPr="00A2272E">
        <w:rPr>
          <w:rFonts w:ascii="Times New Roman" w:hAnsi="Times New Roman" w:cs="Times New Roman"/>
          <w:sz w:val="24"/>
          <w:szCs w:val="24"/>
        </w:rPr>
        <w:t>создавать условия по повышению профессиональных компетенций педагогов и развития их творческого потенциала.</w:t>
      </w:r>
    </w:p>
    <w:p w:rsidR="0075173C" w:rsidRDefault="0075173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05E" w:rsidRPr="0007005E" w:rsidRDefault="0007005E" w:rsidP="0007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5E">
        <w:rPr>
          <w:rFonts w:ascii="Times New Roman" w:hAnsi="Times New Roman" w:cs="Times New Roman"/>
          <w:b/>
          <w:bCs/>
          <w:sz w:val="28"/>
          <w:szCs w:val="28"/>
        </w:rPr>
        <w:t>4. Оценка психолого-педагогических условий</w:t>
      </w:r>
    </w:p>
    <w:p w:rsidR="0007005E" w:rsidRP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1,6 лет и до завершения периода дошкольного детства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00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:rsidR="0007005E" w:rsidRP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По запросу родителей или педагогов проводится диагностика социально-коммуникативной сферы и детско-родительских отношений. </w:t>
      </w:r>
    </w:p>
    <w:p w:rsidR="0007005E" w:rsidRP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Работа по психологическому просвещению педагогов, родителей осуществляется в системе при взаимодейст</w:t>
      </w:r>
      <w:r w:rsidR="00E7270E">
        <w:rPr>
          <w:rFonts w:ascii="Times New Roman" w:hAnsi="Times New Roman" w:cs="Times New Roman"/>
          <w:sz w:val="24"/>
          <w:szCs w:val="24"/>
        </w:rPr>
        <w:t xml:space="preserve">вии администрации и </w:t>
      </w:r>
      <w:r w:rsidRPr="0007005E">
        <w:rPr>
          <w:rFonts w:ascii="Times New Roman" w:hAnsi="Times New Roman" w:cs="Times New Roman"/>
          <w:sz w:val="24"/>
          <w:szCs w:val="24"/>
        </w:rPr>
        <w:t xml:space="preserve">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</w:t>
      </w:r>
      <w:r w:rsidR="00E72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:rsidR="0007005E" w:rsidRDefault="0007005E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05E" w:rsidRPr="0007005E" w:rsidRDefault="0007005E" w:rsidP="0007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5E">
        <w:rPr>
          <w:rFonts w:ascii="Times New Roman" w:hAnsi="Times New Roman" w:cs="Times New Roman"/>
          <w:b/>
          <w:bCs/>
          <w:sz w:val="28"/>
          <w:szCs w:val="28"/>
        </w:rPr>
        <w:t>5. Оценка финансовых условий</w:t>
      </w:r>
    </w:p>
    <w:p w:rsidR="00832CFA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Финансовое обеспечение гарантий на получение общедоступного и бесплатногодошкольного образования выполняется за счет средств </w:t>
      </w:r>
      <w:r w:rsidR="00F64F78">
        <w:rPr>
          <w:rFonts w:ascii="Times New Roman" w:hAnsi="Times New Roman" w:cs="Times New Roman"/>
          <w:sz w:val="24"/>
          <w:szCs w:val="24"/>
        </w:rPr>
        <w:t>республиканского и местно</w:t>
      </w:r>
      <w:r w:rsidRPr="0007005E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005E" w:rsidRPr="0007005E" w:rsidRDefault="0007005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>Финансовые условия реализации О</w:t>
      </w:r>
      <w:r w:rsidR="00832CFA">
        <w:rPr>
          <w:rFonts w:ascii="Times New Roman" w:hAnsi="Times New Roman" w:cs="Times New Roman"/>
          <w:sz w:val="24"/>
          <w:szCs w:val="24"/>
        </w:rPr>
        <w:t>О</w:t>
      </w:r>
      <w:r w:rsidRPr="0007005E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005E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005E">
        <w:rPr>
          <w:rFonts w:ascii="Times New Roman" w:hAnsi="Times New Roman" w:cs="Times New Roman"/>
          <w:sz w:val="24"/>
          <w:szCs w:val="24"/>
        </w:rPr>
        <w:t>):</w:t>
      </w:r>
    </w:p>
    <w:p w:rsidR="0007005E" w:rsidRPr="0007005E" w:rsidRDefault="00832CFA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возможность выполнения требований ФГОС ДО и ФОП ДО к условиям </w:t>
      </w:r>
    </w:p>
    <w:p w:rsidR="0007005E" w:rsidRPr="0007005E" w:rsidRDefault="00E7270E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и структуре </w:t>
      </w:r>
      <w:r w:rsidR="00832CFA"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005E" w:rsidRPr="0007005E" w:rsidRDefault="00832CFA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обеспечивают р</w:t>
      </w:r>
      <w:r w:rsidR="00E7270E">
        <w:rPr>
          <w:rFonts w:ascii="Times New Roman" w:hAnsi="Times New Roman" w:cs="Times New Roman"/>
          <w:sz w:val="24"/>
          <w:szCs w:val="24"/>
        </w:rPr>
        <w:t xml:space="preserve">еализацию обязательной части в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>П ДО и части, реализуемой участниками образовательного процесса.</w:t>
      </w:r>
      <w:proofErr w:type="gramEnd"/>
    </w:p>
    <w:p w:rsidR="0007005E" w:rsidRDefault="00E7270E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на реализацию </w:t>
      </w:r>
      <w:r w:rsidR="0007005E" w:rsidRPr="0007005E">
        <w:rPr>
          <w:rFonts w:ascii="Times New Roman" w:hAnsi="Times New Roman" w:cs="Times New Roman"/>
          <w:sz w:val="24"/>
          <w:szCs w:val="24"/>
        </w:rPr>
        <w:t>ОП ДО направлено на оплату труда работников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>редства обучения и воспитания, соответствующие материалы.</w:t>
      </w:r>
    </w:p>
    <w:p w:rsidR="00832CFA" w:rsidRDefault="00832CFA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CFA" w:rsidRPr="00832CFA" w:rsidRDefault="00832CFA" w:rsidP="0083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CFA">
        <w:rPr>
          <w:rFonts w:ascii="Times New Roman" w:hAnsi="Times New Roman" w:cs="Times New Roman"/>
          <w:b/>
          <w:bCs/>
          <w:sz w:val="28"/>
          <w:szCs w:val="28"/>
        </w:rPr>
        <w:t>6. Анализ качества организации образовательной деятельности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 xml:space="preserve">Воспитатели групп осуществляют педагогическую деятельность в соответствии с Уставом, образовательной программой учреждения, разработанной в </w:t>
      </w:r>
      <w:r w:rsidR="001B03A6">
        <w:rPr>
          <w:rFonts w:ascii="Times New Roman" w:hAnsi="Times New Roman" w:cs="Times New Roman"/>
          <w:sz w:val="24"/>
          <w:szCs w:val="24"/>
        </w:rPr>
        <w:t xml:space="preserve">соответствии с ФГОС ДО, ФОП </w:t>
      </w:r>
      <w:proofErr w:type="gramStart"/>
      <w:r w:rsidR="001B03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B03A6">
        <w:rPr>
          <w:rFonts w:ascii="Times New Roman" w:hAnsi="Times New Roman" w:cs="Times New Roman"/>
          <w:sz w:val="24"/>
          <w:szCs w:val="24"/>
        </w:rPr>
        <w:t>,</w:t>
      </w:r>
      <w:r w:rsidRPr="00832CFA">
        <w:rPr>
          <w:rFonts w:ascii="Times New Roman" w:hAnsi="Times New Roman" w:cs="Times New Roman"/>
          <w:sz w:val="24"/>
          <w:szCs w:val="24"/>
        </w:rPr>
        <w:t xml:space="preserve"> локальными актами</w:t>
      </w:r>
      <w:r w:rsidR="007A260C">
        <w:rPr>
          <w:rFonts w:ascii="Times New Roman" w:hAnsi="Times New Roman" w:cs="Times New Roman"/>
          <w:sz w:val="24"/>
          <w:szCs w:val="24"/>
        </w:rPr>
        <w:t>.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>Учитывается контингент воспитанников, их возрастные и индивидуальные особенности, социальные запросы родителей. 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</w:t>
      </w:r>
      <w:r w:rsidRPr="00832CFA">
        <w:rPr>
          <w:rFonts w:ascii="Times New Roman" w:hAnsi="Times New Roman" w:cs="Times New Roman"/>
          <w:sz w:val="24"/>
          <w:szCs w:val="24"/>
        </w:rPr>
        <w:lastRenderedPageBreak/>
        <w:t>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 xml:space="preserve">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 </w:t>
      </w:r>
    </w:p>
    <w:p w:rsid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>При оценке организации и содержания образовательного процесса в ДОУ</w:t>
      </w:r>
      <w:r w:rsidR="009443D8">
        <w:rPr>
          <w:rFonts w:ascii="Times New Roman" w:hAnsi="Times New Roman" w:cs="Times New Roman"/>
          <w:sz w:val="24"/>
          <w:szCs w:val="24"/>
        </w:rPr>
        <w:t xml:space="preserve">: </w:t>
      </w:r>
      <w:r w:rsidR="007A260C">
        <w:rPr>
          <w:rFonts w:ascii="Times New Roman" w:hAnsi="Times New Roman" w:cs="Times New Roman"/>
          <w:sz w:val="24"/>
          <w:szCs w:val="24"/>
        </w:rPr>
        <w:t xml:space="preserve">0 – не соответствует; 1 – частично соответствует; 2 – полностью </w:t>
      </w:r>
      <w:proofErr w:type="gramStart"/>
      <w:r w:rsidR="007A260C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832CFA">
        <w:rPr>
          <w:rFonts w:ascii="Times New Roman" w:hAnsi="Times New Roman" w:cs="Times New Roman"/>
          <w:sz w:val="24"/>
          <w:szCs w:val="24"/>
        </w:rPr>
        <w:t xml:space="preserve"> выявлен средний балл (Приложение № </w:t>
      </w:r>
      <w:r w:rsidR="009B412F">
        <w:rPr>
          <w:rFonts w:ascii="Times New Roman" w:hAnsi="Times New Roman" w:cs="Times New Roman"/>
          <w:sz w:val="24"/>
          <w:szCs w:val="24"/>
        </w:rPr>
        <w:t>5</w:t>
      </w:r>
      <w:r w:rsidRPr="00832CFA">
        <w:rPr>
          <w:rFonts w:ascii="Times New Roman" w:hAnsi="Times New Roman" w:cs="Times New Roman"/>
          <w:sz w:val="24"/>
          <w:szCs w:val="24"/>
        </w:rPr>
        <w:t>):</w:t>
      </w:r>
    </w:p>
    <w:p w:rsidR="009443D8" w:rsidRDefault="00224E86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443D8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9443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443D8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1B03A6">
        <w:rPr>
          <w:rFonts w:ascii="Times New Roman" w:hAnsi="Times New Roman" w:cs="Times New Roman"/>
          <w:sz w:val="24"/>
          <w:szCs w:val="24"/>
        </w:rPr>
        <w:t xml:space="preserve">ют </w:t>
      </w:r>
      <w:proofErr w:type="gramStart"/>
      <w:r w:rsidR="009443D8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9443D8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 и ФГОС – 2 балла</w:t>
      </w:r>
    </w:p>
    <w:p w:rsidR="009443D8" w:rsidRDefault="009443D8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Рабочая программа воспитания соответствуют требованиям – 2 балла</w:t>
      </w:r>
    </w:p>
    <w:p w:rsidR="009443D8" w:rsidRDefault="009443D8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Дополнительные образовательные программы (дополнительного образования нет) – 0 баллов</w:t>
      </w:r>
    </w:p>
    <w:p w:rsidR="009443D8" w:rsidRDefault="009443D8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Образовательный процесс, организованный педагогом, и самостоятельная детская деятельность, соответствует – 2 балла</w:t>
      </w:r>
    </w:p>
    <w:p w:rsidR="009443D8" w:rsidRPr="00832CFA" w:rsidRDefault="009443D8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Взаимодействия участников образовательных отношений</w:t>
      </w:r>
      <w:r w:rsidR="008B22E7">
        <w:rPr>
          <w:rFonts w:ascii="Times New Roman" w:hAnsi="Times New Roman" w:cs="Times New Roman"/>
          <w:sz w:val="24"/>
          <w:szCs w:val="24"/>
        </w:rPr>
        <w:t xml:space="preserve"> с сотрудниками, родителями </w:t>
      </w:r>
    </w:p>
    <w:p w:rsidR="00832CFA" w:rsidRPr="00832CFA" w:rsidRDefault="00832CFA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60C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proofErr w:type="gramStart"/>
      <w:r w:rsidRPr="007A26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2C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32CFA">
        <w:rPr>
          <w:rFonts w:ascii="Times New Roman" w:hAnsi="Times New Roman" w:cs="Times New Roman"/>
          <w:sz w:val="24"/>
          <w:szCs w:val="24"/>
        </w:rPr>
        <w:t xml:space="preserve">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</w:t>
      </w:r>
      <w:r w:rsidR="00224E86">
        <w:rPr>
          <w:rFonts w:ascii="Times New Roman" w:hAnsi="Times New Roman" w:cs="Times New Roman"/>
          <w:sz w:val="24"/>
          <w:szCs w:val="24"/>
        </w:rPr>
        <w:t xml:space="preserve">учетом ФГОС ДО, ФОП ДО, </w:t>
      </w:r>
      <w:r w:rsidRPr="00832CFA">
        <w:rPr>
          <w:rFonts w:ascii="Times New Roman" w:hAnsi="Times New Roman" w:cs="Times New Roman"/>
          <w:sz w:val="24"/>
          <w:szCs w:val="24"/>
        </w:rPr>
        <w:t xml:space="preserve">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</w:p>
    <w:p w:rsidR="00832CFA" w:rsidRP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>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(календарный план, протоколы родительских собраний, план самообразования).</w:t>
      </w:r>
    </w:p>
    <w:p w:rsidR="00832CFA" w:rsidRDefault="00832CFA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CFA">
        <w:rPr>
          <w:rFonts w:ascii="Times New Roman" w:hAnsi="Times New Roman" w:cs="Times New Roman"/>
          <w:sz w:val="24"/>
          <w:szCs w:val="24"/>
        </w:rPr>
        <w:t>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</w:t>
      </w:r>
    </w:p>
    <w:p w:rsidR="00315F8C" w:rsidRDefault="00315F8C" w:rsidP="0083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A6" w:rsidRDefault="00315F8C" w:rsidP="0031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F8C">
        <w:rPr>
          <w:rFonts w:ascii="Times New Roman" w:hAnsi="Times New Roman" w:cs="Times New Roman"/>
          <w:b/>
          <w:bCs/>
          <w:sz w:val="28"/>
          <w:szCs w:val="28"/>
        </w:rPr>
        <w:t>7. Оценка качества образовательной программы</w:t>
      </w:r>
    </w:p>
    <w:p w:rsidR="00315F8C" w:rsidRPr="00315F8C" w:rsidRDefault="00315F8C" w:rsidP="0031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F8C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 ДОУ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1B03A6" w:rsidRPr="00566E25">
        <w:rPr>
          <w:rFonts w:ascii="Times New Roman" w:hAnsi="Times New Roman" w:cs="Times New Roman"/>
          <w:sz w:val="24"/>
          <w:szCs w:val="24"/>
        </w:rPr>
        <w:t>образ</w:t>
      </w:r>
      <w:r w:rsidR="001B03A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1B03A6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</w:t>
      </w:r>
      <w:proofErr w:type="gramStart"/>
      <w:r w:rsidR="001B03A6" w:rsidRPr="00B21E58">
        <w:rPr>
          <w:rFonts w:ascii="Times New Roman" w:hAnsi="Times New Roman" w:cs="Times New Roman"/>
          <w:sz w:val="24"/>
          <w:szCs w:val="24"/>
        </w:rPr>
        <w:t>Р</w:t>
      </w:r>
      <w:r w:rsidRPr="00315F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>далее - Программа) разработана в соответствии с требованиями Федерального государственного образовательного стандартадошкольного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8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ценностейроссийского народа, исторических и национально-культурных традиций. 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</w:t>
      </w:r>
      <w:r w:rsidRPr="00315F8C">
        <w:rPr>
          <w:rFonts w:ascii="Times New Roman" w:hAnsi="Times New Roman" w:cs="Times New Roman"/>
          <w:sz w:val="24"/>
          <w:szCs w:val="24"/>
        </w:rPr>
        <w:lastRenderedPageBreak/>
        <w:t>индивидуальныхособенностей по основным направлениям развития: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речевому, художественно-эстетическому, физическому. 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Задачи по формированию физических, интеллектуальных и личностных качеств детей решаются </w:t>
      </w:r>
      <w:proofErr w:type="spellStart"/>
      <w:r w:rsidRPr="00315F8C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315F8C">
        <w:rPr>
          <w:rFonts w:ascii="Times New Roman" w:hAnsi="Times New Roman" w:cs="Times New Roman"/>
          <w:sz w:val="24"/>
          <w:szCs w:val="24"/>
        </w:rPr>
        <w:t xml:space="preserve"> в ходе освоения всех образовательных областей наряду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15F8C">
        <w:rPr>
          <w:rFonts w:ascii="Times New Roman" w:hAnsi="Times New Roman" w:cs="Times New Roman"/>
          <w:sz w:val="24"/>
          <w:szCs w:val="24"/>
        </w:rPr>
        <w:t xml:space="preserve">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Для нормативно-правового обеспечения реализации 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имеется документация,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8C">
        <w:rPr>
          <w:rFonts w:ascii="Times New Roman" w:hAnsi="Times New Roman" w:cs="Times New Roman"/>
          <w:sz w:val="24"/>
          <w:szCs w:val="24"/>
        </w:rPr>
        <w:t>соответствующая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законодательства, иных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правовых актов (Устав, локальные акты,  документы, обеспечивающие процесс управления реализацией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>П ДО и др.).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Объем обязательной части </w:t>
      </w:r>
      <w:r w:rsidRPr="001B03A6">
        <w:rPr>
          <w:rFonts w:ascii="Times New Roman" w:hAnsi="Times New Roman" w:cs="Times New Roman"/>
          <w:sz w:val="24"/>
          <w:szCs w:val="24"/>
        </w:rPr>
        <w:t xml:space="preserve">ОП ДО </w:t>
      </w:r>
      <w:r w:rsidR="001B03A6" w:rsidRPr="001B03A6">
        <w:rPr>
          <w:rFonts w:ascii="Times New Roman" w:hAnsi="Times New Roman" w:cs="Times New Roman"/>
          <w:sz w:val="24"/>
          <w:szCs w:val="24"/>
        </w:rPr>
        <w:t xml:space="preserve">образования ГКДОУ «ДЕТСКИЙ САД № 28 Г. О. МАКЕЕВКА» ДНР </w:t>
      </w:r>
      <w:r w:rsidRPr="001B03A6">
        <w:rPr>
          <w:rFonts w:ascii="Times New Roman" w:hAnsi="Times New Roman" w:cs="Times New Roman"/>
          <w:sz w:val="24"/>
          <w:szCs w:val="24"/>
        </w:rPr>
        <w:t>и части, формируемой участниками</w:t>
      </w:r>
      <w:r w:rsidRPr="00315F8C">
        <w:rPr>
          <w:rFonts w:ascii="Times New Roman" w:hAnsi="Times New Roman" w:cs="Times New Roman"/>
          <w:sz w:val="24"/>
          <w:szCs w:val="24"/>
        </w:rPr>
        <w:t xml:space="preserve">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:rsidR="00315F8C" w:rsidRPr="00315F8C" w:rsidRDefault="00315F8C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В ходе внутреннего аудита на соответствие </w:t>
      </w:r>
      <w:r w:rsidR="00675BCD"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 xml:space="preserve">П ДО </w:t>
      </w:r>
      <w:r w:rsidR="001B03A6" w:rsidRPr="00566E25">
        <w:rPr>
          <w:rFonts w:ascii="Times New Roman" w:hAnsi="Times New Roman" w:cs="Times New Roman"/>
          <w:sz w:val="24"/>
          <w:szCs w:val="24"/>
        </w:rPr>
        <w:t>образ</w:t>
      </w:r>
      <w:r w:rsidR="001B03A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1B03A6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ДНР</w:t>
      </w:r>
      <w:r w:rsidRPr="00315F8C">
        <w:rPr>
          <w:rFonts w:ascii="Times New Roman" w:hAnsi="Times New Roman" w:cs="Times New Roman"/>
          <w:sz w:val="24"/>
          <w:szCs w:val="24"/>
        </w:rPr>
        <w:t xml:space="preserve">сиспользованием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1. Структура Программы </w:t>
      </w:r>
      <w:r w:rsidR="001B03A6" w:rsidRPr="00566E25">
        <w:rPr>
          <w:rFonts w:ascii="Times New Roman" w:hAnsi="Times New Roman" w:cs="Times New Roman"/>
          <w:sz w:val="24"/>
          <w:szCs w:val="24"/>
        </w:rPr>
        <w:t>образ</w:t>
      </w:r>
      <w:r w:rsidR="001B03A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1B03A6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ДНР</w:t>
      </w:r>
      <w:r w:rsidR="001B03A6">
        <w:rPr>
          <w:rFonts w:ascii="Times New Roman" w:hAnsi="Times New Roman" w:cs="Times New Roman"/>
          <w:sz w:val="24"/>
          <w:szCs w:val="24"/>
        </w:rPr>
        <w:t xml:space="preserve">соответствует ФОП </w:t>
      </w:r>
      <w:proofErr w:type="gramStart"/>
      <w:r w:rsidR="001B03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B03A6">
        <w:rPr>
          <w:rFonts w:ascii="Times New Roman" w:hAnsi="Times New Roman" w:cs="Times New Roman"/>
          <w:sz w:val="24"/>
          <w:szCs w:val="24"/>
        </w:rPr>
        <w:t>: ПС – 100</w:t>
      </w:r>
      <w:r w:rsidRPr="00315F8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2. Соответствие цели и </w:t>
      </w:r>
      <w:r w:rsidRPr="001B03A6">
        <w:rPr>
          <w:rFonts w:ascii="Times New Roman" w:hAnsi="Times New Roman" w:cs="Times New Roman"/>
          <w:sz w:val="24"/>
          <w:szCs w:val="24"/>
        </w:rPr>
        <w:t>задач Программы</w:t>
      </w:r>
      <w:r w:rsidR="001B03A6" w:rsidRPr="001B03A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B03A6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ДНР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П ДО: ПС –100 %.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3. Соответствие планируемых результатов по </w:t>
      </w:r>
      <w:r w:rsidRPr="001B03A6">
        <w:rPr>
          <w:rFonts w:ascii="Times New Roman" w:hAnsi="Times New Roman" w:cs="Times New Roman"/>
          <w:sz w:val="24"/>
          <w:szCs w:val="24"/>
        </w:rPr>
        <w:t>возрастам в Программе</w:t>
      </w:r>
      <w:r w:rsidR="001B03A6" w:rsidRPr="001B03A6">
        <w:rPr>
          <w:rFonts w:ascii="Times New Roman" w:hAnsi="Times New Roman" w:cs="Times New Roman"/>
          <w:sz w:val="24"/>
          <w:szCs w:val="24"/>
        </w:rPr>
        <w:t xml:space="preserve"> образования ГКДОУ</w:t>
      </w:r>
      <w:r w:rsidR="001B03A6" w:rsidRPr="00B21E58">
        <w:rPr>
          <w:rFonts w:ascii="Times New Roman" w:hAnsi="Times New Roman" w:cs="Times New Roman"/>
          <w:sz w:val="24"/>
          <w:szCs w:val="24"/>
        </w:rPr>
        <w:t xml:space="preserve"> «ДЕТСКИЙ САД № 28 Г. О. МАКЕЕВКА» ДНР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П ДО: ПС – 100 %.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4. Соответствие задач и содержания образовательной деятельности по образовательным 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областям и направлениям воспитания </w:t>
      </w:r>
      <w:r w:rsidRPr="001B03A6">
        <w:rPr>
          <w:rFonts w:ascii="Times New Roman" w:hAnsi="Times New Roman" w:cs="Times New Roman"/>
          <w:sz w:val="24"/>
          <w:szCs w:val="24"/>
        </w:rPr>
        <w:t>Программы</w:t>
      </w:r>
      <w:r w:rsidR="001B03A6" w:rsidRPr="001B03A6">
        <w:rPr>
          <w:rFonts w:ascii="Times New Roman" w:hAnsi="Times New Roman" w:cs="Times New Roman"/>
          <w:sz w:val="24"/>
          <w:szCs w:val="24"/>
        </w:rPr>
        <w:t xml:space="preserve"> образования ГКДОУ «ДЕТСКИЙ САД № 28 Г. О. МАКЕЕВКА» ДНР </w:t>
      </w:r>
      <w:r w:rsidRPr="001B03A6">
        <w:rPr>
          <w:rFonts w:ascii="Times New Roman" w:hAnsi="Times New Roman" w:cs="Times New Roman"/>
          <w:sz w:val="24"/>
          <w:szCs w:val="24"/>
        </w:rPr>
        <w:t xml:space="preserve">–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:rsidR="00315F8C" w:rsidRPr="00315F8C" w:rsidRDefault="00224E86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Совокупное соответствие разделов Программы </w:t>
      </w:r>
      <w:r w:rsidR="001B03A6" w:rsidRPr="00566E25">
        <w:rPr>
          <w:rFonts w:ascii="Times New Roman" w:hAnsi="Times New Roman" w:cs="Times New Roman"/>
          <w:sz w:val="24"/>
          <w:szCs w:val="24"/>
        </w:rPr>
        <w:t>образ</w:t>
      </w:r>
      <w:r w:rsidR="001B03A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1B03A6" w:rsidRPr="00B21E58">
        <w:rPr>
          <w:rFonts w:ascii="Times New Roman" w:hAnsi="Times New Roman" w:cs="Times New Roman"/>
          <w:sz w:val="24"/>
          <w:szCs w:val="24"/>
        </w:rPr>
        <w:t>ГКДОУ «ДЕТСКИЙ САД № 28 Г. О. МАКЕЕВКА» ДНР</w:t>
      </w:r>
    </w:p>
    <w:p w:rsidR="00315F8C" w:rsidRP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 xml:space="preserve">обязательному минимуму содержания, заданному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>: ПС – 100 %.</w:t>
      </w:r>
    </w:p>
    <w:p w:rsidR="00315F8C" w:rsidRDefault="00315F8C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CD">
        <w:rPr>
          <w:rFonts w:ascii="Times New Roman" w:hAnsi="Times New Roman" w:cs="Times New Roman"/>
          <w:b/>
          <w:bCs/>
          <w:sz w:val="24"/>
          <w:szCs w:val="24"/>
        </w:rPr>
        <w:t>Вывод и рекомендации:</w:t>
      </w:r>
      <w:r w:rsidRPr="00315F8C">
        <w:rPr>
          <w:rFonts w:ascii="Times New Roman" w:hAnsi="Times New Roman" w:cs="Times New Roman"/>
          <w:sz w:val="24"/>
          <w:szCs w:val="24"/>
        </w:rPr>
        <w:t xml:space="preserve"> Требования ФОП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при разработке </w:t>
      </w:r>
      <w:r w:rsidR="00675BCD">
        <w:rPr>
          <w:rFonts w:ascii="Times New Roman" w:hAnsi="Times New Roman" w:cs="Times New Roman"/>
          <w:sz w:val="24"/>
          <w:szCs w:val="24"/>
        </w:rPr>
        <w:t>О</w:t>
      </w:r>
      <w:r w:rsidR="001B03A6">
        <w:rPr>
          <w:rFonts w:ascii="Times New Roman" w:hAnsi="Times New Roman" w:cs="Times New Roman"/>
          <w:sz w:val="24"/>
          <w:szCs w:val="24"/>
        </w:rPr>
        <w:t xml:space="preserve">П ДО соблюдены </w:t>
      </w:r>
      <w:r w:rsidRPr="00315F8C">
        <w:rPr>
          <w:rFonts w:ascii="Times New Roman" w:hAnsi="Times New Roman" w:cs="Times New Roman"/>
          <w:sz w:val="24"/>
          <w:szCs w:val="24"/>
        </w:rPr>
        <w:t xml:space="preserve">полностью. Каждый раздел состоит из двух частей: обязательная часть и </w:t>
      </w:r>
      <w:r w:rsidR="00675BCD" w:rsidRPr="00315F8C">
        <w:rPr>
          <w:rFonts w:ascii="Times New Roman" w:hAnsi="Times New Roman" w:cs="Times New Roman"/>
          <w:sz w:val="24"/>
          <w:szCs w:val="24"/>
        </w:rPr>
        <w:t>часть,</w:t>
      </w:r>
      <w:r w:rsidRPr="00315F8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отношений. Обязательная часть на 100 % соответствует содержанию ФОП ДО.</w:t>
      </w:r>
    </w:p>
    <w:p w:rsidR="00675BCD" w:rsidRDefault="00675BCD" w:rsidP="0031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3A6" w:rsidRDefault="00675BCD" w:rsidP="00675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BCD">
        <w:rPr>
          <w:rFonts w:ascii="Times New Roman" w:hAnsi="Times New Roman" w:cs="Times New Roman"/>
          <w:b/>
          <w:bCs/>
          <w:sz w:val="28"/>
          <w:szCs w:val="28"/>
        </w:rPr>
        <w:t xml:space="preserve">8. Анализ удовлетворенности родителей </w:t>
      </w:r>
    </w:p>
    <w:p w:rsidR="00675BCD" w:rsidRPr="00675BCD" w:rsidRDefault="00675BCD" w:rsidP="001B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CD">
        <w:rPr>
          <w:rFonts w:ascii="Times New Roman" w:hAnsi="Times New Roman" w:cs="Times New Roman"/>
          <w:b/>
          <w:bCs/>
          <w:sz w:val="28"/>
          <w:szCs w:val="28"/>
        </w:rPr>
        <w:t>качеством образовательного процесса</w:t>
      </w:r>
    </w:p>
    <w:p w:rsidR="00952AD5" w:rsidRPr="00952AD5" w:rsidRDefault="00952AD5" w:rsidP="001B0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AD5">
        <w:rPr>
          <w:rFonts w:ascii="Times New Roman" w:hAnsi="Times New Roman" w:cs="Times New Roman"/>
          <w:sz w:val="24"/>
          <w:szCs w:val="24"/>
        </w:rPr>
        <w:t>При оценке удовлетворенности родителей деятельностью ДОУ было проведено анкетирование, в котором приняло участие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2AD5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52AD5">
        <w:rPr>
          <w:rFonts w:ascii="Times New Roman" w:hAnsi="Times New Roman" w:cs="Times New Roman"/>
          <w:sz w:val="24"/>
          <w:szCs w:val="24"/>
        </w:rPr>
        <w:t xml:space="preserve"> % семей). </w:t>
      </w:r>
    </w:p>
    <w:p w:rsidR="00952AD5" w:rsidRDefault="00952AD5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D5">
        <w:rPr>
          <w:rFonts w:ascii="Times New Roman" w:hAnsi="Times New Roman" w:cs="Times New Roman"/>
          <w:sz w:val="24"/>
          <w:szCs w:val="24"/>
        </w:rPr>
        <w:t>Результат анкетирования:</w:t>
      </w:r>
    </w:p>
    <w:p w:rsidR="008B22E7" w:rsidRPr="008B22E7" w:rsidRDefault="008B22E7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E7">
        <w:rPr>
          <w:rFonts w:ascii="Times New Roman" w:hAnsi="Times New Roman" w:cs="Times New Roman"/>
          <w:sz w:val="24"/>
          <w:szCs w:val="24"/>
        </w:rPr>
        <w:t xml:space="preserve">- удовлетворенность родителей работой ДОУ –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8B22E7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8B22E7" w:rsidRPr="008B22E7" w:rsidRDefault="008B22E7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E7">
        <w:rPr>
          <w:rFonts w:ascii="Times New Roman" w:hAnsi="Times New Roman" w:cs="Times New Roman"/>
          <w:sz w:val="24"/>
          <w:szCs w:val="24"/>
        </w:rPr>
        <w:t xml:space="preserve">- удовлетворенность степенью информированности (в том числе - по вопросам реализации </w:t>
      </w:r>
    </w:p>
    <w:p w:rsidR="008B22E7" w:rsidRPr="008B22E7" w:rsidRDefault="008B22E7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2E7">
        <w:rPr>
          <w:rFonts w:ascii="Times New Roman" w:hAnsi="Times New Roman" w:cs="Times New Roman"/>
          <w:sz w:val="24"/>
          <w:szCs w:val="24"/>
        </w:rPr>
        <w:t>ОП ДО) – 92 %;</w:t>
      </w:r>
      <w:proofErr w:type="gramEnd"/>
    </w:p>
    <w:p w:rsidR="00675BCD" w:rsidRDefault="008B22E7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E7">
        <w:rPr>
          <w:rFonts w:ascii="Times New Roman" w:hAnsi="Times New Roman" w:cs="Times New Roman"/>
          <w:sz w:val="24"/>
          <w:szCs w:val="24"/>
        </w:rPr>
        <w:t xml:space="preserve">- удовлетворенность родителей характером их взаимодействия с педагогами и руководителем ДОУ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8B22E7">
        <w:rPr>
          <w:rFonts w:ascii="Times New Roman" w:hAnsi="Times New Roman" w:cs="Times New Roman"/>
          <w:sz w:val="24"/>
          <w:szCs w:val="24"/>
        </w:rPr>
        <w:t xml:space="preserve"> %.</w:t>
      </w:r>
      <w:r w:rsidRPr="008B22E7">
        <w:rPr>
          <w:rFonts w:ascii="Times New Roman" w:hAnsi="Times New Roman" w:cs="Times New Roman"/>
          <w:sz w:val="24"/>
          <w:szCs w:val="24"/>
        </w:rPr>
        <w:cr/>
      </w:r>
      <w:r w:rsidR="00952AD5" w:rsidRPr="00952AD5">
        <w:rPr>
          <w:rFonts w:ascii="Times New Roman" w:hAnsi="Times New Roman" w:cs="Times New Roman"/>
          <w:sz w:val="24"/>
          <w:szCs w:val="24"/>
        </w:rPr>
        <w:t>Анализ результатов анкетирования показал, что большинство родителей удовлетворено качеством образовательной деятельности в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AD5" w:rsidRPr="00952AD5">
        <w:rPr>
          <w:rFonts w:ascii="Times New Roman" w:hAnsi="Times New Roman" w:cs="Times New Roman"/>
          <w:sz w:val="24"/>
          <w:szCs w:val="24"/>
        </w:rPr>
        <w:t>Поскольку родители являются полноправными участниками образовательного процесса, их мнение учитывается при организации деятельности ДОУ</w:t>
      </w:r>
    </w:p>
    <w:p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9F" w:rsidRPr="009D0C34" w:rsidRDefault="00D41629" w:rsidP="00AC50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0C34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C509F" w:rsidRPr="009D0C34">
        <w:rPr>
          <w:rFonts w:ascii="Times New Roman" w:hAnsi="Times New Roman" w:cs="Times New Roman"/>
          <w:bCs/>
          <w:sz w:val="24"/>
          <w:szCs w:val="24"/>
        </w:rPr>
        <w:t>риложение № 1</w:t>
      </w:r>
    </w:p>
    <w:p w:rsidR="00883577" w:rsidRDefault="00AC509F" w:rsidP="00AC5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 xml:space="preserve">к Положению о внутренней системе </w:t>
      </w:r>
    </w:p>
    <w:p w:rsidR="00AC509F" w:rsidRPr="00CE718E" w:rsidRDefault="00AC509F" w:rsidP="00AC5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>оценки качества образования</w:t>
      </w:r>
    </w:p>
    <w:p w:rsidR="003C46EF" w:rsidRDefault="003C46EF" w:rsidP="00AC5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9D0C34">
        <w:rPr>
          <w:rFonts w:ascii="Times New Roman" w:hAnsi="Times New Roman" w:cs="Times New Roman"/>
          <w:sz w:val="24"/>
          <w:szCs w:val="24"/>
        </w:rPr>
        <w:t xml:space="preserve">в </w:t>
      </w:r>
      <w:r w:rsidRPr="00B21E58">
        <w:rPr>
          <w:rFonts w:ascii="Times New Roman" w:hAnsi="Times New Roman" w:cs="Times New Roman"/>
          <w:sz w:val="24"/>
          <w:szCs w:val="24"/>
        </w:rPr>
        <w:t>ГКДОУ «ДЕТСКИЙ САД № 28</w:t>
      </w:r>
    </w:p>
    <w:p w:rsidR="003C46EF" w:rsidRDefault="003C46EF" w:rsidP="00AC50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1E58">
        <w:rPr>
          <w:rFonts w:ascii="Times New Roman" w:hAnsi="Times New Roman" w:cs="Times New Roman"/>
          <w:sz w:val="24"/>
          <w:szCs w:val="24"/>
        </w:rPr>
        <w:t xml:space="preserve"> Г. О. МАКЕЕВКА» ДНР</w:t>
      </w:r>
    </w:p>
    <w:p w:rsidR="003C46EF" w:rsidRDefault="003C46EF" w:rsidP="00AC50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C46EF" w:rsidRDefault="003C46EF" w:rsidP="00AC50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509F" w:rsidRPr="00AC509F" w:rsidRDefault="00AC509F" w:rsidP="003C4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развивающей предметно-пространственной среды</w:t>
      </w:r>
    </w:p>
    <w:tbl>
      <w:tblPr>
        <w:tblStyle w:val="a3"/>
        <w:tblW w:w="0" w:type="auto"/>
        <w:tblLook w:val="04A0"/>
      </w:tblPr>
      <w:tblGrid>
        <w:gridCol w:w="910"/>
        <w:gridCol w:w="6805"/>
        <w:gridCol w:w="1041"/>
        <w:gridCol w:w="1099"/>
      </w:tblGrid>
      <w:tr w:rsidR="00CA6DD4" w:rsidTr="00187306">
        <w:tc>
          <w:tcPr>
            <w:tcW w:w="910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Показатели / индикаторы</w:t>
            </w:r>
          </w:p>
        </w:tc>
        <w:tc>
          <w:tcPr>
            <w:tcW w:w="1041" w:type="dxa"/>
          </w:tcPr>
          <w:p w:rsidR="00CA6DD4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099" w:type="dxa"/>
          </w:tcPr>
          <w:p w:rsidR="00CA6DD4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</w:tr>
      <w:tr w:rsidR="00AC509F" w:rsidTr="00187306">
        <w:tc>
          <w:tcPr>
            <w:tcW w:w="9855" w:type="dxa"/>
            <w:gridSpan w:val="4"/>
          </w:tcPr>
          <w:p w:rsidR="00AC509F" w:rsidRDefault="00AC509F" w:rsidP="009D0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общий критерий оценки качества РППС, касающиеся ее содержательной насыщенности</w:t>
            </w:r>
          </w:p>
          <w:p w:rsidR="009D0C34" w:rsidRPr="00AC509F" w:rsidRDefault="009D0C34" w:rsidP="009D0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6DD4" w:rsidTr="00187306">
        <w:tc>
          <w:tcPr>
            <w:tcW w:w="910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соответствует возрастным возможностям детей, соответствует особенностям каждого возрастного этапа: </w:t>
            </w:r>
          </w:p>
          <w:p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находится мебель, по размеру и функциональному назначению подобранная в соответствии с возрастом детей; </w:t>
            </w:r>
          </w:p>
          <w:p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выделены функциональные зоны (пространства) в зависимости от образовательных, психологических, физиологических потребностей детей разного возраста; </w:t>
            </w:r>
          </w:p>
          <w:p w:rsidR="00AC509F" w:rsidRPr="00AC509F" w:rsidRDefault="00AC509F" w:rsidP="0093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- все доступные детям помещения образовательной организации,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 п.)</w:t>
            </w:r>
          </w:p>
        </w:tc>
        <w:tc>
          <w:tcPr>
            <w:tcW w:w="1041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Tr="00187306">
        <w:tc>
          <w:tcPr>
            <w:tcW w:w="910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ОП ДО</w:t>
            </w:r>
          </w:p>
        </w:tc>
        <w:tc>
          <w:tcPr>
            <w:tcW w:w="1041" w:type="dxa"/>
          </w:tcPr>
          <w:p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5" w:type="dxa"/>
          </w:tcPr>
          <w:p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1041" w:type="dxa"/>
          </w:tcPr>
          <w:p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5" w:type="dxa"/>
          </w:tcPr>
          <w:p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игровыми средствами обучения в соответствии со спецификой ОП ДО</w:t>
            </w:r>
          </w:p>
        </w:tc>
        <w:tc>
          <w:tcPr>
            <w:tcW w:w="1041" w:type="dxa"/>
          </w:tcPr>
          <w:p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5" w:type="dxa"/>
          </w:tcPr>
          <w:p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 соответствии со спецификой ОП ДО</w:t>
            </w:r>
          </w:p>
        </w:tc>
        <w:tc>
          <w:tcPr>
            <w:tcW w:w="1041" w:type="dxa"/>
          </w:tcPr>
          <w:p w:rsidR="00AC509F" w:rsidRPr="00CA6DD4" w:rsidRDefault="0048706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D4" w:rsidRPr="00CA6DD4" w:rsidTr="00187306">
        <w:tc>
          <w:tcPr>
            <w:tcW w:w="910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пространстве учитывается реализация различных </w:t>
            </w:r>
          </w:p>
          <w:p w:rsidR="00AC509F" w:rsidRPr="00CA6DD4" w:rsidRDefault="00CA6DD4" w:rsidP="00D4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(дополнительных,  парциальных)</w:t>
            </w:r>
          </w:p>
        </w:tc>
        <w:tc>
          <w:tcPr>
            <w:tcW w:w="1041" w:type="dxa"/>
          </w:tcPr>
          <w:p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5" w:type="dxa"/>
          </w:tcPr>
          <w:p w:rsidR="00CA6DD4" w:rsidRPr="00CA6DD4" w:rsidRDefault="00CA6DD4" w:rsidP="00D4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 раннего возраста предоставляет необходимые и достаточные возможности для движения с разными материалами</w:t>
            </w:r>
          </w:p>
        </w:tc>
        <w:tc>
          <w:tcPr>
            <w:tcW w:w="1041" w:type="dxa"/>
          </w:tcPr>
          <w:p w:rsidR="00CA6DD4" w:rsidRPr="00CA6DD4" w:rsidRDefault="009B0C89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D4" w:rsidRPr="00CA6DD4" w:rsidTr="00187306">
        <w:tc>
          <w:tcPr>
            <w:tcW w:w="910" w:type="dxa"/>
          </w:tcPr>
          <w:p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805" w:type="dxa"/>
          </w:tcPr>
          <w:p w:rsidR="00CA6DD4" w:rsidRPr="00CA6DD4" w:rsidRDefault="00CA6DD4" w:rsidP="00D4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rPr>
          <w:trHeight w:val="1271"/>
        </w:trPr>
        <w:tc>
          <w:tcPr>
            <w:tcW w:w="910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855" w:type="dxa"/>
            <w:gridSpan w:val="4"/>
          </w:tcPr>
          <w:p w:rsidR="009D0C34" w:rsidRDefault="00CA6DD4" w:rsidP="00CA6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Показатели, характеризующие общий критерий оценки качества РППС, </w:t>
            </w:r>
          </w:p>
          <w:p w:rsidR="00CA6DD4" w:rsidRDefault="00CA6DD4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касающиеся </w:t>
            </w:r>
            <w:proofErr w:type="spellStart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трансформируемости</w:t>
            </w:r>
            <w:proofErr w:type="spellEnd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пространства</w:t>
            </w:r>
          </w:p>
          <w:p w:rsidR="009D0C34" w:rsidRPr="00CA6DD4" w:rsidRDefault="009D0C34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6DD4" w:rsidRPr="00CA6DD4" w:rsidTr="00187306">
        <w:tc>
          <w:tcPr>
            <w:tcW w:w="910" w:type="dxa"/>
          </w:tcPr>
          <w:p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меняющихся интересов, мотивов и возможностей детей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5" w:type="dxa"/>
          </w:tcPr>
          <w:p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используется разновеликая, но </w:t>
            </w:r>
          </w:p>
          <w:p w:rsidR="00CA6DD4" w:rsidRPr="00CA6DD4" w:rsidRDefault="00CA6DD4" w:rsidP="0048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преимущественно достаточно низкая (по высоте), открытая (без стекол и задних стенок) мебель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855" w:type="dxa"/>
            <w:gridSpan w:val="4"/>
          </w:tcPr>
          <w:p w:rsidR="00913F5B" w:rsidRDefault="00913F5B" w:rsidP="009D0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Показатели, характеризующие общий критерий оценки качества РППС, касающийся </w:t>
            </w:r>
            <w:proofErr w:type="spellStart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полифункциональности</w:t>
            </w:r>
            <w:proofErr w:type="spellEnd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  <w:p w:rsidR="009D0C34" w:rsidRPr="00CA6DD4" w:rsidRDefault="009D0C34" w:rsidP="009D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DD4" w:rsidRPr="00CA6DD4" w:rsidTr="00187306">
        <w:tc>
          <w:tcPr>
            <w:tcW w:w="910" w:type="dxa"/>
          </w:tcPr>
          <w:p w:rsid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5" w:type="dxa"/>
          </w:tcPr>
          <w:p w:rsidR="00CA6DD4" w:rsidRPr="00CA6DD4" w:rsidRDefault="00913F5B" w:rsidP="0048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и расположении материалов, различных составляющих предметной среды (детской мебели,  мягких модулей, ширм и т. д.) для разнообразного использования в разных видах детской активности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:rsidTr="00187306">
        <w:tc>
          <w:tcPr>
            <w:tcW w:w="910" w:type="dxa"/>
          </w:tcPr>
          <w:p w:rsid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5" w:type="dxa"/>
          </w:tcPr>
          <w:p w:rsidR="00CA6DD4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полифункциональных предметов и материалов,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1041" w:type="dxa"/>
          </w:tcPr>
          <w:p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A6DD4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5" w:type="dxa"/>
          </w:tcPr>
          <w:p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5" w:type="dxa"/>
          </w:tcPr>
          <w:p w:rsidR="00913F5B" w:rsidRPr="00CA6DD4" w:rsidRDefault="00913F5B" w:rsidP="0091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отражена мобильность средового окружения, позволяющая обеспечить новизну и сложность предметно-пространственной среды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5" w:type="dxa"/>
          </w:tcPr>
          <w:p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5" w:type="dxa"/>
          </w:tcPr>
          <w:p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805" w:type="dxa"/>
          </w:tcPr>
          <w:p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его изменения в соответствии с игровыми и педагогическими задачами, в том числе посредством подручных средств для различных временных сооружений (домиков, игровых уголков, оград и пр.)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5" w:type="dxa"/>
          </w:tcPr>
          <w:p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– низкие кустарники, деревья, пеньки и пр.) для разных видов детской деятельности, которые можно использовать в качестве маркеров игрового пространства, мест для общения, игры, исследования и уединения и т. п.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805" w:type="dxa"/>
          </w:tcPr>
          <w:p w:rsidR="00913F5B" w:rsidRPr="00CA6DD4" w:rsidRDefault="00913F5B" w:rsidP="009D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его под те или иные игровые или </w:t>
            </w:r>
            <w:r w:rsidR="009D0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855" w:type="dxa"/>
            <w:gridSpan w:val="4"/>
          </w:tcPr>
          <w:p w:rsidR="00913F5B" w:rsidRDefault="00913F5B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общий критерий оценки качества РППС, касающиеся ее вариативности</w:t>
            </w:r>
          </w:p>
          <w:p w:rsidR="009D0C34" w:rsidRDefault="009D0C3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 учет специфики информационной социализации и рисков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различных пространств (для игры, конструирования и пр.) в группе, на территории ДОУ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05" w:type="dxa"/>
          </w:tcPr>
          <w:p w:rsid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гендерная специфика</w:t>
            </w:r>
          </w:p>
          <w:p w:rsidR="009D0C34" w:rsidRPr="00913F5B" w:rsidRDefault="009D0C3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используются игровые объекты, которые вариативно используются детьми (например, на горке дети поднимаются и спускаются различными способами, катаются и качаются, цепляются)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805" w:type="dxa"/>
          </w:tcPr>
          <w:p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обеспечено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1041" w:type="dxa"/>
          </w:tcPr>
          <w:p w:rsidR="00913F5B" w:rsidRPr="00CA6DD4" w:rsidRDefault="009726FC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B" w:rsidRPr="00CA6DD4" w:rsidTr="00187306">
        <w:tc>
          <w:tcPr>
            <w:tcW w:w="9855" w:type="dxa"/>
            <w:gridSpan w:val="4"/>
          </w:tcPr>
          <w:p w:rsidR="009D0C34" w:rsidRDefault="00913F5B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Показатели, характеризующие общий критерий оценки качества РППС, </w:t>
            </w:r>
          </w:p>
          <w:p w:rsidR="00913F5B" w:rsidRDefault="00913F5B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касающиеся ее доступности</w:t>
            </w:r>
          </w:p>
          <w:p w:rsidR="009D0C34" w:rsidRDefault="009D0C3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805" w:type="dxa"/>
          </w:tcPr>
          <w:p w:rsidR="00913F5B" w:rsidRPr="00913F5B" w:rsidRDefault="00AE290B" w:rsidP="0097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пространства, в групповых и других помещениях, предназначенных для образовательной деятельности детей (музыкально</w:t>
            </w:r>
            <w:r w:rsidR="009726FC">
              <w:rPr>
                <w:rFonts w:ascii="Times New Roman" w:hAnsi="Times New Roman" w:cs="Times New Roman"/>
                <w:sz w:val="24"/>
                <w:szCs w:val="24"/>
              </w:rPr>
              <w:t xml:space="preserve">м, спортивном залах, изостудии, 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 и др.), обеспечены условия для общения и совместной деятельности детей как </w:t>
            </w:r>
            <w:proofErr w:type="gram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так и со сверстниками в разных групповых сочетаниях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организованы условия, при которых дети имеют возможность собираться для игр и занятий всей группой вместе, а также объединяться в малые группы в соответствии со своими интересами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поисковой,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творческой, игровой и других видов деятельности детей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обеспечена доступность для воспитанников, в том числе детей с ОВЗ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инвалидов, всех помещений, где осуществляется образовательная деятельность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обеспечена 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ОП ДО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805" w:type="dxa"/>
          </w:tcPr>
          <w:p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</w:t>
            </w:r>
            <w:proofErr w:type="spell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 среды в семейных условиях, для соблюдения единства семейного и общественного воспитания, что способствует конструктивному взаимодействию семьи и детского сада в целях поддержки индивидуальности ребенка в ходе реализации ОП ДО</w:t>
            </w: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:rsidTr="00187306">
        <w:tc>
          <w:tcPr>
            <w:tcW w:w="910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805" w:type="dxa"/>
          </w:tcPr>
          <w:p w:rsid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 различных центров активности, дающих возможность детям приобрести разнообразный опыт в самостоятельной (творческой, познавательной, продуктивной, трудовой, конструктивной, </w:t>
            </w:r>
            <w:proofErr w:type="spell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социальноориентированной</w:t>
            </w:r>
            <w:proofErr w:type="spellEnd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, двигательной) деятельности (стеллажи, контейнеры для хранения игрушек, материалов с надписями (отличительными знаками, символами)), а также дополнительных материалов, для изменения, дополнения обустройства центров активности</w:t>
            </w:r>
            <w:proofErr w:type="gramEnd"/>
          </w:p>
          <w:p w:rsidR="009D0C34" w:rsidRPr="00913F5B" w:rsidRDefault="009D0C3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D0C34" w:rsidRPr="00CA6DD4" w:rsidTr="006E420E">
        <w:tc>
          <w:tcPr>
            <w:tcW w:w="9855" w:type="dxa"/>
            <w:gridSpan w:val="4"/>
          </w:tcPr>
          <w:p w:rsidR="009D0C34" w:rsidRDefault="009D0C34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РППС, касающиеся ее безопасности</w:t>
            </w:r>
          </w:p>
          <w:p w:rsidR="009D0C34" w:rsidRDefault="009D0C3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и все его элементы отвечают требованиям по обеспечению надежности и безопасности их использования, такими как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правила и нормативы и правила пожарной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805" w:type="dxa"/>
          </w:tcPr>
          <w:p w:rsidR="00AE290B" w:rsidRPr="00AE290B" w:rsidRDefault="00AE290B" w:rsidP="008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обеспечены условия для проведения диагностики состояния здоровья детей,  коррекционных и профилактических мероприятий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необходимость обеспечения эмоционального благополучия детей во взаимодействии с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пространственным окружением и комфортных условий для работы сотрудников детского сада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дети имеют возможность безопасного доступа к объектам инфраструктуры детского сада,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достаточно места для специального оборудования для детей с ОВЗ,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1041" w:type="dxa"/>
          </w:tcPr>
          <w:p w:rsidR="00AE290B" w:rsidRPr="00CA6DD4" w:rsidRDefault="00457BD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B" w:rsidRPr="00CA6DD4" w:rsidTr="00187306">
        <w:tc>
          <w:tcPr>
            <w:tcW w:w="910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805" w:type="dxa"/>
          </w:tcPr>
          <w:p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детского сада организована защита от погодных явлений (снег, ветер, солнце и пр.)</w:t>
            </w:r>
          </w:p>
        </w:tc>
        <w:tc>
          <w:tcPr>
            <w:tcW w:w="1041" w:type="dxa"/>
          </w:tcPr>
          <w:p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:rsidTr="00187306">
        <w:tc>
          <w:tcPr>
            <w:tcW w:w="9855" w:type="dxa"/>
            <w:gridSpan w:val="4"/>
          </w:tcPr>
          <w:p w:rsidR="00AE290B" w:rsidRDefault="00AE290B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РППС требованиям</w:t>
            </w:r>
            <w:r w:rsidR="0054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- 92%</w:t>
            </w:r>
          </w:p>
          <w:p w:rsidR="009D0C34" w:rsidRDefault="009D0C3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09F" w:rsidRDefault="00AC509F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70" w:rsidRDefault="00626870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70" w:rsidRDefault="00626870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0B" w:rsidRPr="009D0C34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0C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:rsidR="00B52232" w:rsidRPr="00CE718E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>к Положению о внутренней системе</w:t>
      </w:r>
    </w:p>
    <w:p w:rsidR="00AE290B" w:rsidRPr="00CE718E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</w:p>
    <w:p w:rsidR="009D0C34" w:rsidRDefault="009D0C34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B21E58">
        <w:rPr>
          <w:rFonts w:ascii="Times New Roman" w:hAnsi="Times New Roman" w:cs="Times New Roman"/>
          <w:sz w:val="24"/>
          <w:szCs w:val="24"/>
        </w:rPr>
        <w:t>ГКДОУ «ДЕТСКИЙ САД № 28</w:t>
      </w:r>
    </w:p>
    <w:p w:rsidR="00AE290B" w:rsidRDefault="009D0C34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58">
        <w:rPr>
          <w:rFonts w:ascii="Times New Roman" w:hAnsi="Times New Roman" w:cs="Times New Roman"/>
          <w:sz w:val="24"/>
          <w:szCs w:val="24"/>
        </w:rPr>
        <w:t xml:space="preserve"> Г. О. МАКЕЕВКА» ДНР</w:t>
      </w:r>
    </w:p>
    <w:p w:rsidR="009D0C34" w:rsidRPr="00457BDB" w:rsidRDefault="009D0C34" w:rsidP="00AE290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52232" w:rsidRPr="00CE718E" w:rsidRDefault="00AE290B" w:rsidP="009D0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материально-технических условий</w:t>
      </w:r>
    </w:p>
    <w:p w:rsidR="00AE290B" w:rsidRDefault="00AE290B" w:rsidP="009D0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9D0C34" w:rsidRDefault="009D0C34" w:rsidP="009D0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23"/>
        <w:gridCol w:w="6307"/>
        <w:gridCol w:w="1375"/>
        <w:gridCol w:w="1350"/>
      </w:tblGrid>
      <w:tr w:rsidR="00B52232" w:rsidTr="009D0C34">
        <w:tc>
          <w:tcPr>
            <w:tcW w:w="823" w:type="dxa"/>
          </w:tcPr>
          <w:p w:rsidR="00B52232" w:rsidRPr="00CE718E" w:rsidRDefault="00CE718E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B52232" w:rsidRPr="00CE718E" w:rsidRDefault="00CE718E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/ индикаторы</w:t>
            </w:r>
          </w:p>
        </w:tc>
        <w:tc>
          <w:tcPr>
            <w:tcW w:w="1375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350" w:type="dxa"/>
          </w:tcPr>
          <w:p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Показатели, характеризующие общий критерий оценки качества материально-технического обеспечения ОП </w:t>
            </w:r>
            <w:proofErr w:type="gramStart"/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объеме, предусмотренном ОП ДО</w:t>
            </w:r>
          </w:p>
        </w:tc>
        <w:tc>
          <w:tcPr>
            <w:tcW w:w="1375" w:type="dxa"/>
          </w:tcPr>
          <w:p w:rsidR="00B52232" w:rsidRDefault="00457BDB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оснащенными учебными кабинетами, необходимыми для реализации ОП ДО</w:t>
            </w:r>
          </w:p>
        </w:tc>
        <w:tc>
          <w:tcPr>
            <w:tcW w:w="1375" w:type="dxa"/>
          </w:tcPr>
          <w:p w:rsidR="00B52232" w:rsidRDefault="00457BDB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общий критерий оценки качества оснащенности средствами обучения и воспитания, используемыми в целях образования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мобильного интерактивного комплекса (интерактивная доска, проектор, ноутбук) и </w:t>
            </w:r>
            <w:proofErr w:type="spellStart"/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75" w:type="dxa"/>
          </w:tcPr>
          <w:p w:rsidR="00B52232" w:rsidRDefault="00457BDB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компьютеров, имеющих доступ к сети Интернет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состояния и содержания территории, зданий и помещений в соответствии с санитарными правилами и нормами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07" w:type="dxa"/>
          </w:tcPr>
          <w:p w:rsidR="00B52232" w:rsidRDefault="00CE718E" w:rsidP="0045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 музыкальный зал; физкультурный зал; кабинет педагога-психолога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теневых навесов на прогулочных площадках в исправном состоянии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</w:t>
            </w:r>
          </w:p>
        </w:tc>
        <w:tc>
          <w:tcPr>
            <w:tcW w:w="1375" w:type="dxa"/>
          </w:tcPr>
          <w:p w:rsidR="00B52232" w:rsidRDefault="00457BDB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детской мебели, соответствующей росту детей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столов и стульев, соответствующих числу детей в группе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игрушки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307" w:type="dxa"/>
          </w:tcPr>
          <w:p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общие критерии оценки качества организации питания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Соблюдается график генеральной уборки помещений и оборудования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:rsidTr="009D0C34">
        <w:tc>
          <w:tcPr>
            <w:tcW w:w="823" w:type="dxa"/>
          </w:tcPr>
          <w:p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07" w:type="dxa"/>
          </w:tcPr>
          <w:p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в холодильном оборудовании</w:t>
            </w:r>
          </w:p>
        </w:tc>
        <w:tc>
          <w:tcPr>
            <w:tcW w:w="1375" w:type="dxa"/>
          </w:tcPr>
          <w:p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оснащенности помещений для работы медицинского персонала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имеется наличие аптечек для оказания первой медицинской помощи 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медицинского кабинета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помещения для приготовления дезинфицирующих растворов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охраны зданий и территории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зданий имеется специализированная охрана  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зданий осуществляется пропускной режим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организации пожарной защищенности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средств защиты органов дыхания в группах и кабинетах  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07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техническое состояние огнетушителей</w:t>
            </w:r>
          </w:p>
          <w:p w:rsidR="00626870" w:rsidRPr="00ED6642" w:rsidRDefault="00626870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Работоспособность внутренних пожарных кранов на водоотдачу с перекаткой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</w:t>
            </w:r>
          </w:p>
        </w:tc>
        <w:tc>
          <w:tcPr>
            <w:tcW w:w="1375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:rsidTr="009D0C34">
        <w:tc>
          <w:tcPr>
            <w:tcW w:w="9855" w:type="dxa"/>
            <w:gridSpan w:val="4"/>
          </w:tcPr>
          <w:p w:rsidR="00A46E26" w:rsidRDefault="00A46E26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VIII. Показатели, характеризующие общий критерий оценки качества доступной среды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учебных пособий и дидактических материалов для обучения детей с ОВЗ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07" w:type="dxa"/>
          </w:tcPr>
          <w:p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доступности объекта социальной инфраструктуры для всех категорий инвалидов  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26" w:rsidTr="009D0C34">
        <w:tc>
          <w:tcPr>
            <w:tcW w:w="823" w:type="dxa"/>
          </w:tcPr>
          <w:p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307" w:type="dxa"/>
          </w:tcPr>
          <w:p w:rsidR="00A46E26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1375" w:type="dxa"/>
          </w:tcPr>
          <w:p w:rsidR="00A46E26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07" w:type="dxa"/>
          </w:tcPr>
          <w:p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 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307" w:type="dxa"/>
          </w:tcPr>
          <w:p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</w:t>
            </w:r>
            <w:proofErr w:type="spellStart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рельефноточечным</w:t>
            </w:r>
            <w:proofErr w:type="spellEnd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42" w:rsidTr="009D0C34">
        <w:tc>
          <w:tcPr>
            <w:tcW w:w="823" w:type="dxa"/>
          </w:tcPr>
          <w:p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7" w:type="dxa"/>
          </w:tcPr>
          <w:p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375" w:type="dxa"/>
          </w:tcPr>
          <w:p w:rsidR="00ED6642" w:rsidRDefault="002B76C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C34" w:rsidTr="006E420E">
        <w:tc>
          <w:tcPr>
            <w:tcW w:w="9855" w:type="dxa"/>
            <w:gridSpan w:val="4"/>
          </w:tcPr>
          <w:p w:rsidR="009D0C34" w:rsidRDefault="009D0C34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материально-технических условий требованиям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68%</w:t>
            </w:r>
          </w:p>
          <w:p w:rsidR="009D0C34" w:rsidRDefault="009D0C34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232" w:rsidRDefault="00B52232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20E" w:rsidRDefault="006E420E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F8" w:rsidRPr="006E420E" w:rsidRDefault="00541C06" w:rsidP="00AE5D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420E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 w:rsidR="00AE5DF8" w:rsidRPr="006E420E">
        <w:rPr>
          <w:rFonts w:ascii="Times New Roman" w:hAnsi="Times New Roman" w:cs="Times New Roman"/>
          <w:bCs/>
          <w:sz w:val="24"/>
          <w:szCs w:val="24"/>
        </w:rPr>
        <w:t>ложение № 3</w:t>
      </w:r>
    </w:p>
    <w:p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DF8">
        <w:rPr>
          <w:rFonts w:ascii="Times New Roman" w:hAnsi="Times New Roman" w:cs="Times New Roman"/>
          <w:sz w:val="24"/>
          <w:szCs w:val="24"/>
        </w:rPr>
        <w:t>к Положению о внутренней системе</w:t>
      </w:r>
    </w:p>
    <w:p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DF8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</w:p>
    <w:p w:rsidR="006E420E" w:rsidRDefault="006E420E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B21E58">
        <w:rPr>
          <w:rFonts w:ascii="Times New Roman" w:hAnsi="Times New Roman" w:cs="Times New Roman"/>
          <w:sz w:val="24"/>
          <w:szCs w:val="24"/>
        </w:rPr>
        <w:t>ГКДОУ «ДЕТСКИЙ САД № 28</w:t>
      </w:r>
    </w:p>
    <w:p w:rsidR="00AE5DF8" w:rsidRDefault="006E420E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58">
        <w:rPr>
          <w:rFonts w:ascii="Times New Roman" w:hAnsi="Times New Roman" w:cs="Times New Roman"/>
          <w:sz w:val="24"/>
          <w:szCs w:val="24"/>
        </w:rPr>
        <w:t xml:space="preserve"> Г. О. МАКЕЕВКА» ДНР</w:t>
      </w:r>
    </w:p>
    <w:p w:rsidR="006E420E" w:rsidRPr="00541C06" w:rsidRDefault="006E420E" w:rsidP="00AE5D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E5DF8" w:rsidRDefault="00AE5DF8" w:rsidP="006E4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DF8">
        <w:rPr>
          <w:rFonts w:ascii="Times New Roman" w:hAnsi="Times New Roman" w:cs="Times New Roman"/>
          <w:b/>
          <w:bCs/>
          <w:sz w:val="24"/>
          <w:szCs w:val="24"/>
        </w:rPr>
        <w:t>Карта оценки кадровых условий образовательной деятельности</w:t>
      </w:r>
    </w:p>
    <w:p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4"/>
        <w:gridCol w:w="6387"/>
        <w:gridCol w:w="1265"/>
        <w:gridCol w:w="1279"/>
      </w:tblGrid>
      <w:tr w:rsidR="006A44A9" w:rsidTr="006E420E">
        <w:tc>
          <w:tcPr>
            <w:tcW w:w="924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7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5682A" w:rsidTr="006E420E">
        <w:tc>
          <w:tcPr>
            <w:tcW w:w="9855" w:type="dxa"/>
            <w:gridSpan w:val="4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укомплектованности педагогическими кадрами</w:t>
            </w:r>
          </w:p>
          <w:p w:rsidR="006E420E" w:rsidRDefault="006E420E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7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укомплектована квалифицированными кадрами в соответствии со штатным расписанием </w:t>
            </w:r>
          </w:p>
        </w:tc>
        <w:tc>
          <w:tcPr>
            <w:tcW w:w="1265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7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 психолог, учитель-логопед, учитель-дефектолог</w:t>
            </w:r>
          </w:p>
        </w:tc>
        <w:tc>
          <w:tcPr>
            <w:tcW w:w="1265" w:type="dxa"/>
          </w:tcPr>
          <w:p w:rsidR="006A44A9" w:rsidRPr="006A44A9" w:rsidRDefault="00766CA5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7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</w:t>
            </w:r>
          </w:p>
        </w:tc>
        <w:tc>
          <w:tcPr>
            <w:tcW w:w="1265" w:type="dxa"/>
          </w:tcPr>
          <w:p w:rsidR="006A44A9" w:rsidRPr="006A44A9" w:rsidRDefault="00766CA5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7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</w:t>
            </w:r>
          </w:p>
        </w:tc>
        <w:tc>
          <w:tcPr>
            <w:tcW w:w="1265" w:type="dxa"/>
          </w:tcPr>
          <w:p w:rsidR="006A44A9" w:rsidRPr="006A44A9" w:rsidRDefault="00766CA5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7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</w:t>
            </w:r>
            <w:r w:rsidR="005351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A44A9" w:rsidRPr="006A44A9" w:rsidRDefault="00B74CAD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82A" w:rsidTr="006E420E">
        <w:tc>
          <w:tcPr>
            <w:tcW w:w="9855" w:type="dxa"/>
            <w:gridSpan w:val="4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уровня образования педагогических кадров</w:t>
            </w:r>
          </w:p>
          <w:p w:rsidR="006E420E" w:rsidRPr="006A44A9" w:rsidRDefault="006E420E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7" w:type="dxa"/>
          </w:tcPr>
          <w:p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педагогическое образование 50% педагогических работников </w:t>
            </w:r>
          </w:p>
        </w:tc>
        <w:tc>
          <w:tcPr>
            <w:tcW w:w="1265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7" w:type="dxa"/>
          </w:tcPr>
          <w:p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 по направлению деятельности в образовательной организации 50% и более педагогических работников</w:t>
            </w:r>
          </w:p>
        </w:tc>
        <w:tc>
          <w:tcPr>
            <w:tcW w:w="1265" w:type="dxa"/>
          </w:tcPr>
          <w:p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7" w:type="dxa"/>
          </w:tcPr>
          <w:p w:rsidR="006A44A9" w:rsidRDefault="00C5682A" w:rsidP="00B74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Имеют среднее профессиональное образование по направлению деятельности в детском саду </w:t>
            </w:r>
            <w:r w:rsidR="00B74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направлению деятельности в детском саду обеспечена 100% педагогических работников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:rsidTr="006E420E">
        <w:tc>
          <w:tcPr>
            <w:tcW w:w="9855" w:type="dxa"/>
            <w:gridSpan w:val="4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Показатели, характеризующие общий критерий условий реализации ОП ДО, касающийся уровня квалификации педагогических кадров  </w:t>
            </w:r>
          </w:p>
          <w:p w:rsidR="006E420E" w:rsidRDefault="006E420E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имеют 40% и более педагогических работников</w:t>
            </w:r>
          </w:p>
        </w:tc>
        <w:tc>
          <w:tcPr>
            <w:tcW w:w="1265" w:type="dxa"/>
          </w:tcPr>
          <w:p w:rsidR="006A44A9" w:rsidRDefault="00B74CAD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имеют 40% и более педагогических работников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имеют 20% педагогических работников</w:t>
            </w:r>
          </w:p>
          <w:p w:rsidR="00D51230" w:rsidRDefault="00D51230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B74CAD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:rsidTr="006E420E">
        <w:tc>
          <w:tcPr>
            <w:tcW w:w="9855" w:type="dxa"/>
            <w:gridSpan w:val="4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общие критерии условий реализации ОП ДО, касающиеся непрерывности профессионального образования педагогических кадров</w:t>
            </w:r>
          </w:p>
          <w:p w:rsidR="006E420E" w:rsidRDefault="006E420E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7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обеспечена возможность прохождения повышения квалификации руководящим и педагогическим работникам детского сада  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знаниями и умениями в области</w:t>
            </w:r>
          </w:p>
        </w:tc>
        <w:tc>
          <w:tcPr>
            <w:tcW w:w="1265" w:type="dxa"/>
          </w:tcPr>
          <w:p w:rsidR="006A44A9" w:rsidRDefault="00330AD0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педагогическими работниками детского сада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обеспечена возможность дистанционных форм повышения квалификации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87" w:type="dxa"/>
          </w:tcPr>
          <w:p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:rsidTr="006E420E">
        <w:tc>
          <w:tcPr>
            <w:tcW w:w="9855" w:type="dxa"/>
            <w:gridSpan w:val="4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условий реализации ОП ДО, касающийся участия педагогов в городских, областных, всероссийских мероприятиях презентующих опыт педагогов детского сада. Активность в профессиональных сообществах.</w:t>
            </w:r>
          </w:p>
          <w:p w:rsidR="006E420E" w:rsidRDefault="006E420E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87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профессиональных конкурсах муниципального, регионального уровней ежегодно участвуют до 20% педагогов  </w:t>
            </w:r>
          </w:p>
        </w:tc>
        <w:tc>
          <w:tcPr>
            <w:tcW w:w="1265" w:type="dxa"/>
          </w:tcPr>
          <w:p w:rsidR="006A44A9" w:rsidRDefault="00330AD0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87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</w:t>
            </w:r>
          </w:p>
        </w:tc>
        <w:tc>
          <w:tcPr>
            <w:tcW w:w="1265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87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</w:p>
        </w:tc>
        <w:tc>
          <w:tcPr>
            <w:tcW w:w="1265" w:type="dxa"/>
          </w:tcPr>
          <w:p w:rsidR="006A44A9" w:rsidRDefault="00330AD0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A9" w:rsidTr="006E420E">
        <w:tc>
          <w:tcPr>
            <w:tcW w:w="924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87" w:type="dxa"/>
          </w:tcPr>
          <w:p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публикации профессионального опыта в научно-методических сборниках, журналах и др. 50% педагогов</w:t>
            </w:r>
          </w:p>
        </w:tc>
        <w:tc>
          <w:tcPr>
            <w:tcW w:w="1265" w:type="dxa"/>
          </w:tcPr>
          <w:p w:rsidR="006A44A9" w:rsidRDefault="00330AD0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9" w:type="dxa"/>
          </w:tcPr>
          <w:p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82A" w:rsidTr="006E420E">
        <w:tc>
          <w:tcPr>
            <w:tcW w:w="8576" w:type="dxa"/>
            <w:gridSpan w:val="3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</w:t>
            </w:r>
            <w:proofErr w:type="gramStart"/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кадровым</w:t>
            </w:r>
            <w:proofErr w:type="gramEnd"/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условий требованиям</w:t>
            </w:r>
            <w:r w:rsidR="00616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3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73 %</w:t>
            </w:r>
          </w:p>
          <w:p w:rsidR="006E420E" w:rsidRDefault="006E420E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5DF8" w:rsidRDefault="00AE5DF8" w:rsidP="006A4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3577" w:rsidRPr="006E420E" w:rsidRDefault="00330AD0" w:rsidP="008835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420E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883577" w:rsidRPr="006E420E">
        <w:rPr>
          <w:rFonts w:ascii="Times New Roman" w:hAnsi="Times New Roman" w:cs="Times New Roman"/>
          <w:bCs/>
          <w:sz w:val="24"/>
          <w:szCs w:val="24"/>
        </w:rPr>
        <w:t>риложение № 4</w:t>
      </w:r>
    </w:p>
    <w:p w:rsidR="006E420E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t xml:space="preserve"> к Положению о внутренней системе</w:t>
      </w:r>
    </w:p>
    <w:p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t>оценкикачества образования</w:t>
      </w: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B21E58">
        <w:rPr>
          <w:rFonts w:ascii="Times New Roman" w:hAnsi="Times New Roman" w:cs="Times New Roman"/>
          <w:sz w:val="24"/>
          <w:szCs w:val="24"/>
        </w:rPr>
        <w:t>ГКДОУ «ДЕТСКИЙ САД № 28</w:t>
      </w:r>
    </w:p>
    <w:p w:rsidR="00883577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58">
        <w:rPr>
          <w:rFonts w:ascii="Times New Roman" w:hAnsi="Times New Roman" w:cs="Times New Roman"/>
          <w:sz w:val="24"/>
          <w:szCs w:val="24"/>
        </w:rPr>
        <w:t xml:space="preserve"> Г. О. МАКЕЕВКА» ДНР</w:t>
      </w:r>
    </w:p>
    <w:p w:rsidR="006E420E" w:rsidRPr="00330AD0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577">
        <w:rPr>
          <w:rFonts w:ascii="Times New Roman" w:hAnsi="Times New Roman" w:cs="Times New Roman"/>
          <w:b/>
          <w:bCs/>
          <w:sz w:val="24"/>
          <w:szCs w:val="24"/>
        </w:rPr>
        <w:t>Карта оценки психолого-педагогических условий образовательной деятельности</w:t>
      </w:r>
    </w:p>
    <w:p w:rsidR="006E420E" w:rsidRDefault="006E420E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4"/>
        <w:gridCol w:w="6674"/>
        <w:gridCol w:w="976"/>
        <w:gridCol w:w="1141"/>
      </w:tblGrid>
      <w:tr w:rsidR="00883577" w:rsidTr="006E420E">
        <w:tc>
          <w:tcPr>
            <w:tcW w:w="1064" w:type="dxa"/>
          </w:tcPr>
          <w:p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74" w:type="dxa"/>
          </w:tcPr>
          <w:p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76" w:type="dxa"/>
          </w:tcPr>
          <w:p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74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74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74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74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74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</w:t>
            </w:r>
            <w:r w:rsidR="006E420E">
              <w:rPr>
                <w:rFonts w:ascii="Times New Roman" w:hAnsi="Times New Roman" w:cs="Times New Roman"/>
                <w:sz w:val="24"/>
                <w:szCs w:val="24"/>
              </w:rPr>
              <w:t xml:space="preserve"> унижающих его достоинство и т.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п.)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7 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способствует развитию у детей уверенности в своих силах (поощряет стремление ребенка к освоению новых 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с ОВЗ, детям-инвалидам включиться в детский коллектив и в образовательный процесс 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</w:t>
            </w:r>
            <w:r w:rsidR="006E4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 в разных видах деятельности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</w:t>
            </w:r>
            <w:r w:rsidR="006E420E">
              <w:rPr>
                <w:rFonts w:ascii="Times New Roman" w:hAnsi="Times New Roman" w:cs="Times New Roman"/>
                <w:sz w:val="24"/>
                <w:szCs w:val="24"/>
              </w:rPr>
              <w:t>тия сотрудничества между ними.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  <w:r w:rsidR="006E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 взаимную поддержку детьми друг друга</w:t>
            </w:r>
            <w:r w:rsidR="006E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  <w:r w:rsidR="006E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свободное время и т. п.)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ролевыми и пр.)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ролевыми и пр.)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9855" w:type="dxa"/>
            <w:gridSpan w:val="4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77" w:rsidTr="006E420E">
        <w:tc>
          <w:tcPr>
            <w:tcW w:w="1064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74" w:type="dxa"/>
          </w:tcPr>
          <w:p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  </w:t>
            </w:r>
          </w:p>
        </w:tc>
        <w:tc>
          <w:tcPr>
            <w:tcW w:w="976" w:type="dxa"/>
          </w:tcPr>
          <w:p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:rsidTr="006E420E">
        <w:tc>
          <w:tcPr>
            <w:tcW w:w="1064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674" w:type="dxa"/>
          </w:tcPr>
          <w:p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976" w:type="dxa"/>
          </w:tcPr>
          <w:p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:rsidTr="006E420E">
        <w:tc>
          <w:tcPr>
            <w:tcW w:w="1064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674" w:type="dxa"/>
          </w:tcPr>
          <w:p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расширению для родителей (законных представителей) детей с ОВЗ, детей-инвалидов, круга общения с опорой на пример других семей с </w:t>
            </w:r>
            <w:proofErr w:type="gramStart"/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аналогичными проблемами</w:t>
            </w:r>
            <w:proofErr w:type="gramEnd"/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; формированию способности сопереживать, проявляя не жалость, а желание оказать поддержку</w:t>
            </w:r>
          </w:p>
          <w:p w:rsidR="006E420E" w:rsidRPr="007A3F45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:rsidTr="006E420E">
        <w:tc>
          <w:tcPr>
            <w:tcW w:w="1064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674" w:type="dxa"/>
          </w:tcPr>
          <w:p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976" w:type="dxa"/>
          </w:tcPr>
          <w:p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:rsidTr="006E420E">
        <w:tc>
          <w:tcPr>
            <w:tcW w:w="1064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674" w:type="dxa"/>
          </w:tcPr>
          <w:p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976" w:type="dxa"/>
          </w:tcPr>
          <w:p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E420E">
        <w:tc>
          <w:tcPr>
            <w:tcW w:w="8714" w:type="dxa"/>
            <w:gridSpan w:val="3"/>
          </w:tcPr>
          <w:p w:rsidR="00D320EC" w:rsidRDefault="00D320EC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психолог</w:t>
            </w:r>
            <w:r w:rsidR="006E2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-педагогических условий требованиям</w:t>
            </w:r>
            <w:r w:rsidR="00616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100%</w:t>
            </w:r>
          </w:p>
          <w:p w:rsidR="006E420E" w:rsidRDefault="006E420E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577" w:rsidRDefault="00883577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ED" w:rsidRDefault="00A077ED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0EC" w:rsidRPr="00A077ED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77E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D320EC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0EC">
        <w:rPr>
          <w:rFonts w:ascii="Times New Roman" w:hAnsi="Times New Roman" w:cs="Times New Roman"/>
          <w:sz w:val="24"/>
          <w:szCs w:val="24"/>
        </w:rPr>
        <w:t xml:space="preserve"> к Положению о внутренней системе оценки</w:t>
      </w:r>
    </w:p>
    <w:p w:rsidR="00D320EC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0EC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</w:p>
    <w:p w:rsidR="00A077ED" w:rsidRDefault="00A077ED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B21E58">
        <w:rPr>
          <w:rFonts w:ascii="Times New Roman" w:hAnsi="Times New Roman" w:cs="Times New Roman"/>
          <w:sz w:val="24"/>
          <w:szCs w:val="24"/>
        </w:rPr>
        <w:t>ГКДОУ «ДЕТСКИЙ САД № 28</w:t>
      </w:r>
    </w:p>
    <w:p w:rsidR="00A077ED" w:rsidRDefault="00A077ED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E58">
        <w:rPr>
          <w:rFonts w:ascii="Times New Roman" w:hAnsi="Times New Roman" w:cs="Times New Roman"/>
          <w:sz w:val="24"/>
          <w:szCs w:val="24"/>
        </w:rPr>
        <w:t xml:space="preserve"> Г. О. МАКЕЕВКА» ДНР</w:t>
      </w:r>
    </w:p>
    <w:p w:rsidR="00A077ED" w:rsidRDefault="00A077ED" w:rsidP="00D320E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EC" w:rsidRDefault="00D320EC" w:rsidP="00A07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EC">
        <w:rPr>
          <w:rFonts w:ascii="Times New Roman" w:hAnsi="Times New Roman" w:cs="Times New Roman"/>
          <w:b/>
          <w:bCs/>
          <w:sz w:val="24"/>
          <w:szCs w:val="24"/>
        </w:rPr>
        <w:t>Карта оценки финансовых условий образовательной деятельности</w:t>
      </w:r>
    </w:p>
    <w:p w:rsidR="00A077ED" w:rsidRDefault="00A077ED" w:rsidP="00A07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52"/>
        <w:gridCol w:w="6686"/>
        <w:gridCol w:w="976"/>
        <w:gridCol w:w="1141"/>
      </w:tblGrid>
      <w:tr w:rsidR="00D320EC" w:rsidTr="00626870">
        <w:tc>
          <w:tcPr>
            <w:tcW w:w="1052" w:type="dxa"/>
          </w:tcPr>
          <w:p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86" w:type="dxa"/>
          </w:tcPr>
          <w:p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76" w:type="dxa"/>
          </w:tcPr>
          <w:p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E5DF8" w:rsidTr="00626870">
        <w:tc>
          <w:tcPr>
            <w:tcW w:w="9855" w:type="dxa"/>
            <w:gridSpan w:val="4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расходы на оплату труда работников, реализующих ОП ДО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оплаты труда </w:t>
            </w:r>
            <w:proofErr w:type="spellStart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среднему показателю по муниципалитету, установленному учредителем  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расходов на оплату труда учебно-вспомогательного персонала сохранен или увеличен по сравнению с предыдущим периодом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:rsidTr="00626870">
        <w:tc>
          <w:tcPr>
            <w:tcW w:w="9855" w:type="dxa"/>
            <w:gridSpan w:val="4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расходы на приобретение средств обучения и воспитания, соответствующих материалов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учебных пособий (учебно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пособия, дидактические пособия) совпадают с запланированными затратами  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:rsidTr="00626870">
        <w:tc>
          <w:tcPr>
            <w:tcW w:w="9855" w:type="dxa"/>
            <w:gridSpan w:val="4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Показатели, характеризующие финансовые условия организации дополнительного профессионального образования педагогических работников  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потребности в повышении квалификации педагогических работников осуществляется в полном объеме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Финансирование потребности в профессиональной переподготовке педагогических работников по профилю деятельности осуществлено в полном объеме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:rsidTr="00626870">
        <w:tc>
          <w:tcPr>
            <w:tcW w:w="9855" w:type="dxa"/>
            <w:gridSpan w:val="4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Показатели, характеризующие наличие информации о финансовом обеспечении, представленной на официальном сайте детского сада  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План ФХД реализован в полном объеме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Отчет о поступлении финансовых и материальных средств и их расходовании размещен на официальном сайте детского сада в установленные сроки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размещена информация о ФХД образовательной организации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:rsidTr="00626870">
        <w:tc>
          <w:tcPr>
            <w:tcW w:w="9855" w:type="dxa"/>
            <w:gridSpan w:val="4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предоставление образовательной организацией дополнительных образовательных услуг, в том числе и платных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976" w:type="dxa"/>
          </w:tcPr>
          <w:p w:rsidR="00D320EC" w:rsidRDefault="006161B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на оказание дополнительных образовательных услуг, в том числе платных</w:t>
            </w:r>
          </w:p>
        </w:tc>
        <w:tc>
          <w:tcPr>
            <w:tcW w:w="976" w:type="dxa"/>
          </w:tcPr>
          <w:p w:rsidR="00D320EC" w:rsidRDefault="006161B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бесплатных дополнительных образовательных услуг</w:t>
            </w:r>
          </w:p>
        </w:tc>
        <w:tc>
          <w:tcPr>
            <w:tcW w:w="976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:rsidTr="00626870">
        <w:tc>
          <w:tcPr>
            <w:tcW w:w="1052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86" w:type="dxa"/>
          </w:tcPr>
          <w:p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платных дополнительных образовательных услуг</w:t>
            </w:r>
          </w:p>
        </w:tc>
        <w:tc>
          <w:tcPr>
            <w:tcW w:w="976" w:type="dxa"/>
          </w:tcPr>
          <w:p w:rsidR="00D320EC" w:rsidRDefault="006161B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F8" w:rsidTr="00626870">
        <w:tc>
          <w:tcPr>
            <w:tcW w:w="8714" w:type="dxa"/>
            <w:gridSpan w:val="3"/>
          </w:tcPr>
          <w:p w:rsidR="00AE5DF8" w:rsidRDefault="00AE5DF8" w:rsidP="006161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финансовых условий требованиям</w:t>
            </w:r>
            <w:r w:rsidR="00616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-85 %</w:t>
            </w:r>
          </w:p>
          <w:p w:rsidR="00626870" w:rsidRPr="00AE5DF8" w:rsidRDefault="00626870" w:rsidP="006161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0EC" w:rsidRPr="00D320EC" w:rsidRDefault="00D320EC" w:rsidP="00D32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0EC" w:rsidRPr="00D320EC" w:rsidSect="001B03A6">
      <w:pgSz w:w="11906" w:h="16838"/>
      <w:pgMar w:top="709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00C7"/>
    <w:multiLevelType w:val="multilevel"/>
    <w:tmpl w:val="F3CA3990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FBE"/>
    <w:rsid w:val="00032F23"/>
    <w:rsid w:val="00041600"/>
    <w:rsid w:val="00041AFB"/>
    <w:rsid w:val="0007005E"/>
    <w:rsid w:val="00187306"/>
    <w:rsid w:val="001B03A6"/>
    <w:rsid w:val="001B0471"/>
    <w:rsid w:val="001B0A3C"/>
    <w:rsid w:val="00200906"/>
    <w:rsid w:val="00224E86"/>
    <w:rsid w:val="00257594"/>
    <w:rsid w:val="0028668E"/>
    <w:rsid w:val="002B76C7"/>
    <w:rsid w:val="00315F8C"/>
    <w:rsid w:val="00330AD0"/>
    <w:rsid w:val="003B4F64"/>
    <w:rsid w:val="003C46EF"/>
    <w:rsid w:val="00457BDB"/>
    <w:rsid w:val="0048706B"/>
    <w:rsid w:val="004C3F44"/>
    <w:rsid w:val="004C6365"/>
    <w:rsid w:val="005237D9"/>
    <w:rsid w:val="005278D2"/>
    <w:rsid w:val="00535101"/>
    <w:rsid w:val="00541C06"/>
    <w:rsid w:val="00557387"/>
    <w:rsid w:val="00564AA2"/>
    <w:rsid w:val="00566E25"/>
    <w:rsid w:val="005F31AF"/>
    <w:rsid w:val="0060561E"/>
    <w:rsid w:val="006114DE"/>
    <w:rsid w:val="006161B8"/>
    <w:rsid w:val="00626870"/>
    <w:rsid w:val="006724F0"/>
    <w:rsid w:val="00675BCD"/>
    <w:rsid w:val="006A44A9"/>
    <w:rsid w:val="006D1CC8"/>
    <w:rsid w:val="006E22B3"/>
    <w:rsid w:val="006E420E"/>
    <w:rsid w:val="006F4BD9"/>
    <w:rsid w:val="0075173C"/>
    <w:rsid w:val="00766CA5"/>
    <w:rsid w:val="007800DC"/>
    <w:rsid w:val="007A260C"/>
    <w:rsid w:val="007A3F45"/>
    <w:rsid w:val="007B64C0"/>
    <w:rsid w:val="00822CFA"/>
    <w:rsid w:val="00832CFA"/>
    <w:rsid w:val="008373C6"/>
    <w:rsid w:val="00852B62"/>
    <w:rsid w:val="00881A8B"/>
    <w:rsid w:val="00883577"/>
    <w:rsid w:val="008B22E7"/>
    <w:rsid w:val="008D34F7"/>
    <w:rsid w:val="00913F5B"/>
    <w:rsid w:val="0093542E"/>
    <w:rsid w:val="009443D8"/>
    <w:rsid w:val="00952AD5"/>
    <w:rsid w:val="009726FC"/>
    <w:rsid w:val="00985FC6"/>
    <w:rsid w:val="009A2000"/>
    <w:rsid w:val="009B0C89"/>
    <w:rsid w:val="009B412F"/>
    <w:rsid w:val="009C47EF"/>
    <w:rsid w:val="009D0C34"/>
    <w:rsid w:val="009E1C83"/>
    <w:rsid w:val="009E249C"/>
    <w:rsid w:val="00A077ED"/>
    <w:rsid w:val="00A2272E"/>
    <w:rsid w:val="00A3686D"/>
    <w:rsid w:val="00A46E26"/>
    <w:rsid w:val="00AC509F"/>
    <w:rsid w:val="00AE290B"/>
    <w:rsid w:val="00AE5DF8"/>
    <w:rsid w:val="00AF223D"/>
    <w:rsid w:val="00B21E58"/>
    <w:rsid w:val="00B52232"/>
    <w:rsid w:val="00B65AB9"/>
    <w:rsid w:val="00B74CAD"/>
    <w:rsid w:val="00B8116E"/>
    <w:rsid w:val="00B937ED"/>
    <w:rsid w:val="00BB028A"/>
    <w:rsid w:val="00C114A5"/>
    <w:rsid w:val="00C11F09"/>
    <w:rsid w:val="00C5682A"/>
    <w:rsid w:val="00C71AAC"/>
    <w:rsid w:val="00CA03B3"/>
    <w:rsid w:val="00CA6DD4"/>
    <w:rsid w:val="00CC6C14"/>
    <w:rsid w:val="00CD4214"/>
    <w:rsid w:val="00CD4EE6"/>
    <w:rsid w:val="00CE718E"/>
    <w:rsid w:val="00D320EC"/>
    <w:rsid w:val="00D41629"/>
    <w:rsid w:val="00D51230"/>
    <w:rsid w:val="00D96554"/>
    <w:rsid w:val="00DA6934"/>
    <w:rsid w:val="00DE5B62"/>
    <w:rsid w:val="00E44394"/>
    <w:rsid w:val="00E64C7A"/>
    <w:rsid w:val="00E7270E"/>
    <w:rsid w:val="00ED6642"/>
    <w:rsid w:val="00F41C9E"/>
    <w:rsid w:val="00F64F78"/>
    <w:rsid w:val="00F71FBE"/>
    <w:rsid w:val="00F8285A"/>
    <w:rsid w:val="00F8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1"/>
    <w:qFormat/>
    <w:rsid w:val="007800DC"/>
    <w:pPr>
      <w:keepNext/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7800DC"/>
    <w:pPr>
      <w:widowControl w:val="0"/>
      <w:autoSpaceDE w:val="0"/>
      <w:autoSpaceDN w:val="0"/>
      <w:spacing w:after="0" w:line="240" w:lineRule="auto"/>
      <w:ind w:left="568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00D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Normal (Web)"/>
    <w:basedOn w:val="a"/>
    <w:uiPriority w:val="99"/>
    <w:unhideWhenUsed/>
    <w:rsid w:val="00B8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8327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Абрамова</dc:creator>
  <cp:lastModifiedBy>Side viktor</cp:lastModifiedBy>
  <cp:revision>6</cp:revision>
  <cp:lastPrinted>2025-05-29T05:58:00Z</cp:lastPrinted>
  <dcterms:created xsi:type="dcterms:W3CDTF">2025-05-28T12:43:00Z</dcterms:created>
  <dcterms:modified xsi:type="dcterms:W3CDTF">2025-05-30T10:44:00Z</dcterms:modified>
</cp:coreProperties>
</file>